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2" w:rightFromText="142" w:horzAnchor="margin" w:tblpYSpec="bottom"/>
        <w:tblOverlap w:val="never"/>
        <w:tblW w:w="9526" w:type="dxa"/>
        <w:tblLayout w:type="fixed"/>
        <w:tblCellMar>
          <w:left w:w="0" w:type="dxa"/>
          <w:right w:w="0" w:type="dxa"/>
        </w:tblCellMar>
        <w:tblLook w:val="01E0" w:firstRow="1" w:lastRow="1" w:firstColumn="1" w:lastColumn="1" w:noHBand="0" w:noVBand="0"/>
      </w:tblPr>
      <w:tblGrid>
        <w:gridCol w:w="9526"/>
      </w:tblGrid>
      <w:tr w:rsidR="00C50C2E" w:rsidRPr="00D27630" w:rsidTr="00572D9A">
        <w:trPr>
          <w:trHeight w:hRule="exact" w:val="3407"/>
        </w:trPr>
        <w:tc>
          <w:tcPr>
            <w:tcW w:w="9526" w:type="dxa"/>
            <w:tcBorders>
              <w:top w:val="nil"/>
              <w:left w:val="nil"/>
              <w:bottom w:val="nil"/>
              <w:right w:val="nil"/>
            </w:tcBorders>
            <w:vAlign w:val="bottom"/>
          </w:tcPr>
          <w:p w:rsidR="00C50C2E" w:rsidRPr="00D27630" w:rsidRDefault="002A59E5" w:rsidP="00230A6B">
            <w:pPr>
              <w:spacing w:line="360" w:lineRule="auto"/>
              <w:jc w:val="both"/>
              <w:rPr>
                <w:rStyle w:val="Bogenstitel"/>
                <w:sz w:val="36"/>
                <w:szCs w:val="24"/>
              </w:rPr>
            </w:pPr>
            <w:bookmarkStart w:id="0" w:name="_GoBack"/>
            <w:bookmarkEnd w:id="0"/>
            <w:r w:rsidRPr="00D27630">
              <w:rPr>
                <w:rStyle w:val="Bogenstitel"/>
                <w:sz w:val="36"/>
                <w:szCs w:val="24"/>
              </w:rPr>
              <w:t>udbudsbetingelser</w:t>
            </w:r>
          </w:p>
          <w:p w:rsidR="00AD0CF9" w:rsidRPr="00D27630" w:rsidRDefault="00AD0CF9" w:rsidP="00230A6B">
            <w:pPr>
              <w:spacing w:line="360" w:lineRule="auto"/>
              <w:jc w:val="both"/>
              <w:rPr>
                <w:rStyle w:val="Bogenstitel"/>
                <w:sz w:val="36"/>
                <w:szCs w:val="24"/>
              </w:rPr>
            </w:pPr>
            <w:r w:rsidRPr="00D27630">
              <w:rPr>
                <w:rStyle w:val="Bogenstitel"/>
                <w:sz w:val="36"/>
                <w:szCs w:val="24"/>
              </w:rPr>
              <w:t>offentligt udbud</w:t>
            </w:r>
          </w:p>
          <w:p w:rsidR="00C50C2E" w:rsidRPr="00D27630" w:rsidRDefault="00A000BA" w:rsidP="0093526D">
            <w:pPr>
              <w:pStyle w:val="Normal-FrontpageHeading2"/>
              <w:spacing w:line="276" w:lineRule="auto"/>
              <w:rPr>
                <w:rStyle w:val="Bogenstitel"/>
                <w:caps w:val="0"/>
                <w:color w:val="auto"/>
                <w:sz w:val="36"/>
                <w:szCs w:val="24"/>
              </w:rPr>
            </w:pPr>
            <w:r w:rsidRPr="00D27630">
              <w:rPr>
                <w:rStyle w:val="Bogenstitel"/>
                <w:caps w:val="0"/>
                <w:color w:val="auto"/>
                <w:sz w:val="36"/>
                <w:szCs w:val="24"/>
              </w:rPr>
              <w:t>Folketinget</w:t>
            </w:r>
          </w:p>
          <w:p w:rsidR="002A59E5" w:rsidRPr="00D27630" w:rsidRDefault="002A59E5" w:rsidP="00230A6B">
            <w:pPr>
              <w:spacing w:line="360" w:lineRule="auto"/>
            </w:pPr>
            <w:r w:rsidRPr="00D27630">
              <w:rPr>
                <w:spacing w:val="6"/>
                <w:sz w:val="24"/>
                <w:szCs w:val="24"/>
              </w:rPr>
              <w:t xml:space="preserve">Udbud af </w:t>
            </w:r>
            <w:r w:rsidR="00230A6B" w:rsidRPr="00D27630">
              <w:rPr>
                <w:spacing w:val="6"/>
                <w:sz w:val="24"/>
                <w:szCs w:val="24"/>
              </w:rPr>
              <w:t>kontrakt om levering, vedligeholdelse og videreudvikling af nyt intranet</w:t>
            </w:r>
          </w:p>
        </w:tc>
      </w:tr>
      <w:tr w:rsidR="00C50C2E" w:rsidRPr="00D27630" w:rsidTr="002A59E5">
        <w:trPr>
          <w:trHeight w:hRule="exact" w:val="437"/>
        </w:trPr>
        <w:tc>
          <w:tcPr>
            <w:tcW w:w="9526" w:type="dxa"/>
            <w:tcBorders>
              <w:top w:val="nil"/>
              <w:left w:val="nil"/>
              <w:bottom w:val="nil"/>
              <w:right w:val="nil"/>
            </w:tcBorders>
            <w:vAlign w:val="bottom"/>
          </w:tcPr>
          <w:p w:rsidR="00C50C2E" w:rsidRPr="00D27630" w:rsidRDefault="00C50C2E" w:rsidP="0093526D">
            <w:pPr>
              <w:spacing w:line="276" w:lineRule="auto"/>
            </w:pPr>
          </w:p>
        </w:tc>
      </w:tr>
      <w:tr w:rsidR="00C50C2E" w:rsidRPr="00D27630" w:rsidTr="002A59E5">
        <w:trPr>
          <w:trHeight w:hRule="exact" w:val="5727"/>
        </w:trPr>
        <w:tc>
          <w:tcPr>
            <w:tcW w:w="9526" w:type="dxa"/>
            <w:tcBorders>
              <w:top w:val="nil"/>
              <w:left w:val="nil"/>
              <w:bottom w:val="nil"/>
              <w:right w:val="nil"/>
            </w:tcBorders>
            <w:vAlign w:val="center"/>
          </w:tcPr>
          <w:p w:rsidR="00C50C2E" w:rsidRPr="00D27630" w:rsidRDefault="00C50C2E" w:rsidP="0093526D">
            <w:pPr>
              <w:spacing w:line="276" w:lineRule="auto"/>
              <w:jc w:val="center"/>
            </w:pPr>
          </w:p>
        </w:tc>
      </w:tr>
    </w:tbl>
    <w:p w:rsidR="00605AE9" w:rsidRPr="00D27630" w:rsidRDefault="00DD6E64" w:rsidP="0093526D">
      <w:pPr>
        <w:spacing w:line="276" w:lineRule="auto"/>
        <w:sectPr w:rsidR="00605AE9" w:rsidRPr="00D27630" w:rsidSect="00252C5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58" w:right="1191" w:bottom="1622" w:left="1191" w:header="357" w:footer="454" w:gutter="0"/>
          <w:cols w:space="708"/>
          <w:titlePg/>
          <w:docGrid w:linePitch="360"/>
        </w:sectPr>
      </w:pPr>
      <w:r w:rsidRPr="00D27630">
        <w:rPr>
          <w:noProof/>
        </w:rPr>
        <mc:AlternateContent>
          <mc:Choice Requires="wps">
            <w:drawing>
              <wp:anchor distT="0" distB="0" distL="114300" distR="114300" simplePos="0" relativeHeight="251659264" behindDoc="0" locked="0" layoutInCell="1" allowOverlap="1" wp14:anchorId="5041D0EA" wp14:editId="07F87BE6">
                <wp:simplePos x="0" y="0"/>
                <wp:positionH relativeFrom="margin">
                  <wp:align>left</wp:align>
                </wp:positionH>
                <wp:positionV relativeFrom="page">
                  <wp:posOffset>900430</wp:posOffset>
                </wp:positionV>
                <wp:extent cx="6123600" cy="21488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123600" cy="214884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901" w:rsidRDefault="00645901" w:rsidP="00DD6E6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1D0EA" id="_x0000_t202" coordsize="21600,21600" o:spt="202" path="m,l,21600r21600,l21600,xe">
                <v:stroke joinstyle="miter"/>
                <v:path gradientshapeok="t" o:connecttype="rect"/>
              </v:shapetype>
              <v:shape id="Text Box 4" o:spid="_x0000_s1026" type="#_x0000_t202" style="position:absolute;margin-left:0;margin-top:70.9pt;width:482.15pt;height:16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" stroked="f" strokeweight=".5pt">
                <v:textbox inset="0,0,0,0">
                  <w:txbxContent>
                    <w:p w:rsidR="00645901" w:rsidRDefault="00645901" w:rsidP="00DD6E64"/>
                  </w:txbxContent>
                </v:textbox>
                <w10:wrap anchorx="margin" anchory="page"/>
              </v:shape>
            </w:pict>
          </mc:Fallback>
        </mc:AlternateContent>
      </w:r>
      <w:bookmarkStart w:id="1" w:name="Frontpage01"/>
    </w:p>
    <w:tbl>
      <w:tblPr>
        <w:tblStyle w:val="Tabel-Gitter"/>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D27630" w:rsidTr="004B77B9">
        <w:trPr>
          <w:trHeight w:hRule="exact" w:val="2892"/>
        </w:trPr>
        <w:tc>
          <w:tcPr>
            <w:tcW w:w="7231" w:type="dxa"/>
          </w:tcPr>
          <w:p w:rsidR="00336863" w:rsidRPr="00D27630" w:rsidRDefault="00D27630" w:rsidP="0093526D">
            <w:pPr>
              <w:pStyle w:val="Normal-TOCHeading"/>
              <w:pageBreakBefore/>
              <w:spacing w:line="276" w:lineRule="auto"/>
            </w:pPr>
            <w:bookmarkStart w:id="2" w:name="SD_LAN_Contents"/>
            <w:bookmarkEnd w:id="1"/>
            <w:r w:rsidRPr="00D27630">
              <w:lastRenderedPageBreak/>
              <w:t>Indhold</w:t>
            </w:r>
            <w:bookmarkEnd w:id="2"/>
          </w:p>
        </w:tc>
      </w:tr>
    </w:tbl>
    <w:p w:rsidR="00BC7D6C" w:rsidRDefault="00E92E6B">
      <w:pPr>
        <w:pStyle w:val="Indholdsfortegnelse1"/>
        <w:rPr>
          <w:rFonts w:asciiTheme="minorHAnsi" w:eastAsiaTheme="minorEastAsia" w:hAnsiTheme="minorHAnsi" w:cstheme="minorBidi"/>
          <w:b w:val="0"/>
          <w:caps w:val="0"/>
          <w:noProof/>
          <w:sz w:val="22"/>
          <w:szCs w:val="22"/>
        </w:rPr>
      </w:pPr>
      <w:r w:rsidRPr="00D27630">
        <w:fldChar w:fldCharType="begin"/>
      </w:r>
      <w:r w:rsidR="00CA7BDE" w:rsidRPr="00D27630">
        <w:instrText xml:space="preserve"> TOC \o "1-5" \h \z</w:instrText>
      </w:r>
      <w:r w:rsidRPr="00D27630">
        <w:fldChar w:fldCharType="separate"/>
      </w:r>
      <w:hyperlink w:anchor="_Toc496853854" w:history="1">
        <w:r w:rsidR="00BC7D6C" w:rsidRPr="00E37C78">
          <w:rPr>
            <w:rStyle w:val="Hyperlink"/>
            <w:noProof/>
          </w:rPr>
          <w:t>1.</w:t>
        </w:r>
        <w:r w:rsidR="00BC7D6C">
          <w:rPr>
            <w:rFonts w:asciiTheme="minorHAnsi" w:eastAsiaTheme="minorEastAsia" w:hAnsiTheme="minorHAnsi" w:cstheme="minorBidi"/>
            <w:b w:val="0"/>
            <w:caps w:val="0"/>
            <w:noProof/>
            <w:sz w:val="22"/>
            <w:szCs w:val="22"/>
          </w:rPr>
          <w:tab/>
        </w:r>
        <w:r w:rsidR="00BC7D6C" w:rsidRPr="00E37C78">
          <w:rPr>
            <w:rStyle w:val="Hyperlink"/>
            <w:noProof/>
          </w:rPr>
          <w:t>Indledning</w:t>
        </w:r>
        <w:r w:rsidR="00BC7D6C">
          <w:rPr>
            <w:noProof/>
            <w:webHidden/>
          </w:rPr>
          <w:tab/>
        </w:r>
        <w:r w:rsidR="00BC7D6C">
          <w:rPr>
            <w:noProof/>
            <w:webHidden/>
          </w:rPr>
          <w:fldChar w:fldCharType="begin"/>
        </w:r>
        <w:r w:rsidR="00BC7D6C">
          <w:rPr>
            <w:noProof/>
            <w:webHidden/>
          </w:rPr>
          <w:instrText xml:space="preserve"> PAGEREF _Toc496853854 \h </w:instrText>
        </w:r>
        <w:r w:rsidR="00BC7D6C">
          <w:rPr>
            <w:noProof/>
            <w:webHidden/>
          </w:rPr>
        </w:r>
        <w:r w:rsidR="00BC7D6C">
          <w:rPr>
            <w:noProof/>
            <w:webHidden/>
          </w:rPr>
          <w:fldChar w:fldCharType="separate"/>
        </w:r>
        <w:r w:rsidR="00BC7D6C">
          <w:rPr>
            <w:noProof/>
            <w:webHidden/>
          </w:rPr>
          <w:t>1</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55" w:history="1">
        <w:r w:rsidR="00BC7D6C" w:rsidRPr="00E37C78">
          <w:rPr>
            <w:rStyle w:val="Hyperlink"/>
            <w:noProof/>
          </w:rPr>
          <w:t>2.</w:t>
        </w:r>
        <w:r w:rsidR="00BC7D6C">
          <w:rPr>
            <w:rFonts w:asciiTheme="minorHAnsi" w:eastAsiaTheme="minorEastAsia" w:hAnsiTheme="minorHAnsi" w:cstheme="minorBidi"/>
            <w:b w:val="0"/>
            <w:caps w:val="0"/>
            <w:noProof/>
            <w:sz w:val="22"/>
            <w:szCs w:val="22"/>
          </w:rPr>
          <w:tab/>
        </w:r>
        <w:r w:rsidR="00BC7D6C" w:rsidRPr="00E37C78">
          <w:rPr>
            <w:rStyle w:val="Hyperlink"/>
            <w:noProof/>
          </w:rPr>
          <w:t>Den ordregivende myndighed</w:t>
        </w:r>
        <w:r w:rsidR="00BC7D6C">
          <w:rPr>
            <w:noProof/>
            <w:webHidden/>
          </w:rPr>
          <w:tab/>
        </w:r>
        <w:r w:rsidR="00BC7D6C">
          <w:rPr>
            <w:noProof/>
            <w:webHidden/>
          </w:rPr>
          <w:fldChar w:fldCharType="begin"/>
        </w:r>
        <w:r w:rsidR="00BC7D6C">
          <w:rPr>
            <w:noProof/>
            <w:webHidden/>
          </w:rPr>
          <w:instrText xml:space="preserve"> PAGEREF _Toc496853855 \h </w:instrText>
        </w:r>
        <w:r w:rsidR="00BC7D6C">
          <w:rPr>
            <w:noProof/>
            <w:webHidden/>
          </w:rPr>
        </w:r>
        <w:r w:rsidR="00BC7D6C">
          <w:rPr>
            <w:noProof/>
            <w:webHidden/>
          </w:rPr>
          <w:fldChar w:fldCharType="separate"/>
        </w:r>
        <w:r w:rsidR="00BC7D6C">
          <w:rPr>
            <w:noProof/>
            <w:webHidden/>
          </w:rPr>
          <w:t>1</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56" w:history="1">
        <w:r w:rsidR="00BC7D6C" w:rsidRPr="00E37C78">
          <w:rPr>
            <w:rStyle w:val="Hyperlink"/>
            <w:noProof/>
          </w:rPr>
          <w:t>3.</w:t>
        </w:r>
        <w:r w:rsidR="00BC7D6C">
          <w:rPr>
            <w:rFonts w:asciiTheme="minorHAnsi" w:eastAsiaTheme="minorEastAsia" w:hAnsiTheme="minorHAnsi" w:cstheme="minorBidi"/>
            <w:b w:val="0"/>
            <w:caps w:val="0"/>
            <w:noProof/>
            <w:sz w:val="22"/>
            <w:szCs w:val="22"/>
          </w:rPr>
          <w:tab/>
        </w:r>
        <w:r w:rsidR="00BC7D6C" w:rsidRPr="00E37C78">
          <w:rPr>
            <w:rStyle w:val="Hyperlink"/>
            <w:noProof/>
          </w:rPr>
          <w:t>Baggrund for udbuddet</w:t>
        </w:r>
        <w:r w:rsidR="00BC7D6C">
          <w:rPr>
            <w:noProof/>
            <w:webHidden/>
          </w:rPr>
          <w:tab/>
        </w:r>
        <w:r w:rsidR="00BC7D6C">
          <w:rPr>
            <w:noProof/>
            <w:webHidden/>
          </w:rPr>
          <w:fldChar w:fldCharType="begin"/>
        </w:r>
        <w:r w:rsidR="00BC7D6C">
          <w:rPr>
            <w:noProof/>
            <w:webHidden/>
          </w:rPr>
          <w:instrText xml:space="preserve"> PAGEREF _Toc496853856 \h </w:instrText>
        </w:r>
        <w:r w:rsidR="00BC7D6C">
          <w:rPr>
            <w:noProof/>
            <w:webHidden/>
          </w:rPr>
        </w:r>
        <w:r w:rsidR="00BC7D6C">
          <w:rPr>
            <w:noProof/>
            <w:webHidden/>
          </w:rPr>
          <w:fldChar w:fldCharType="separate"/>
        </w:r>
        <w:r w:rsidR="00BC7D6C">
          <w:rPr>
            <w:noProof/>
            <w:webHidden/>
          </w:rPr>
          <w:t>1</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57" w:history="1">
        <w:r w:rsidR="00BC7D6C" w:rsidRPr="00E37C78">
          <w:rPr>
            <w:rStyle w:val="Hyperlink"/>
            <w:noProof/>
          </w:rPr>
          <w:t>4.</w:t>
        </w:r>
        <w:r w:rsidR="00BC7D6C">
          <w:rPr>
            <w:rFonts w:asciiTheme="minorHAnsi" w:eastAsiaTheme="minorEastAsia" w:hAnsiTheme="minorHAnsi" w:cstheme="minorBidi"/>
            <w:b w:val="0"/>
            <w:caps w:val="0"/>
            <w:noProof/>
            <w:sz w:val="22"/>
            <w:szCs w:val="22"/>
          </w:rPr>
          <w:tab/>
        </w:r>
        <w:r w:rsidR="00BC7D6C" w:rsidRPr="00E37C78">
          <w:rPr>
            <w:rStyle w:val="Hyperlink"/>
            <w:noProof/>
          </w:rPr>
          <w:t>Udbudsmaterialet</w:t>
        </w:r>
        <w:r w:rsidR="00BC7D6C">
          <w:rPr>
            <w:noProof/>
            <w:webHidden/>
          </w:rPr>
          <w:tab/>
        </w:r>
        <w:r w:rsidR="00BC7D6C">
          <w:rPr>
            <w:noProof/>
            <w:webHidden/>
          </w:rPr>
          <w:fldChar w:fldCharType="begin"/>
        </w:r>
        <w:r w:rsidR="00BC7D6C">
          <w:rPr>
            <w:noProof/>
            <w:webHidden/>
          </w:rPr>
          <w:instrText xml:space="preserve"> PAGEREF _Toc496853857 \h </w:instrText>
        </w:r>
        <w:r w:rsidR="00BC7D6C">
          <w:rPr>
            <w:noProof/>
            <w:webHidden/>
          </w:rPr>
        </w:r>
        <w:r w:rsidR="00BC7D6C">
          <w:rPr>
            <w:noProof/>
            <w:webHidden/>
          </w:rPr>
          <w:fldChar w:fldCharType="separate"/>
        </w:r>
        <w:r w:rsidR="00BC7D6C">
          <w:rPr>
            <w:noProof/>
            <w:webHidden/>
          </w:rPr>
          <w:t>2</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58" w:history="1">
        <w:r w:rsidR="00BC7D6C" w:rsidRPr="00E37C78">
          <w:rPr>
            <w:rStyle w:val="Hyperlink"/>
            <w:noProof/>
          </w:rPr>
          <w:t>5.</w:t>
        </w:r>
        <w:r w:rsidR="00BC7D6C">
          <w:rPr>
            <w:rFonts w:asciiTheme="minorHAnsi" w:eastAsiaTheme="minorEastAsia" w:hAnsiTheme="minorHAnsi" w:cstheme="minorBidi"/>
            <w:b w:val="0"/>
            <w:caps w:val="0"/>
            <w:noProof/>
            <w:sz w:val="22"/>
            <w:szCs w:val="22"/>
          </w:rPr>
          <w:tab/>
        </w:r>
        <w:r w:rsidR="00BC7D6C" w:rsidRPr="00E37C78">
          <w:rPr>
            <w:rStyle w:val="Hyperlink"/>
            <w:noProof/>
          </w:rPr>
          <w:t>Sprog</w:t>
        </w:r>
        <w:r w:rsidR="00BC7D6C">
          <w:rPr>
            <w:noProof/>
            <w:webHidden/>
          </w:rPr>
          <w:tab/>
        </w:r>
        <w:r w:rsidR="00BC7D6C">
          <w:rPr>
            <w:noProof/>
            <w:webHidden/>
          </w:rPr>
          <w:fldChar w:fldCharType="begin"/>
        </w:r>
        <w:r w:rsidR="00BC7D6C">
          <w:rPr>
            <w:noProof/>
            <w:webHidden/>
          </w:rPr>
          <w:instrText xml:space="preserve"> PAGEREF _Toc496853858 \h </w:instrText>
        </w:r>
        <w:r w:rsidR="00BC7D6C">
          <w:rPr>
            <w:noProof/>
            <w:webHidden/>
          </w:rPr>
        </w:r>
        <w:r w:rsidR="00BC7D6C">
          <w:rPr>
            <w:noProof/>
            <w:webHidden/>
          </w:rPr>
          <w:fldChar w:fldCharType="separate"/>
        </w:r>
        <w:r w:rsidR="00BC7D6C">
          <w:rPr>
            <w:noProof/>
            <w:webHidden/>
          </w:rPr>
          <w:t>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59" w:history="1">
        <w:r w:rsidR="00BC7D6C" w:rsidRPr="00E37C78">
          <w:rPr>
            <w:rStyle w:val="Hyperlink"/>
            <w:noProof/>
          </w:rPr>
          <w:t>6.</w:t>
        </w:r>
        <w:r w:rsidR="00BC7D6C">
          <w:rPr>
            <w:rFonts w:asciiTheme="minorHAnsi" w:eastAsiaTheme="minorEastAsia" w:hAnsiTheme="minorHAnsi" w:cstheme="minorBidi"/>
            <w:b w:val="0"/>
            <w:caps w:val="0"/>
            <w:noProof/>
            <w:sz w:val="22"/>
            <w:szCs w:val="22"/>
          </w:rPr>
          <w:tab/>
        </w:r>
        <w:r w:rsidR="00BC7D6C" w:rsidRPr="00E37C78">
          <w:rPr>
            <w:rStyle w:val="Hyperlink"/>
            <w:noProof/>
          </w:rPr>
          <w:t>Arbejds- og sociale klausuler</w:t>
        </w:r>
        <w:r w:rsidR="00BC7D6C">
          <w:rPr>
            <w:noProof/>
            <w:webHidden/>
          </w:rPr>
          <w:tab/>
        </w:r>
        <w:r w:rsidR="00BC7D6C">
          <w:rPr>
            <w:noProof/>
            <w:webHidden/>
          </w:rPr>
          <w:fldChar w:fldCharType="begin"/>
        </w:r>
        <w:r w:rsidR="00BC7D6C">
          <w:rPr>
            <w:noProof/>
            <w:webHidden/>
          </w:rPr>
          <w:instrText xml:space="preserve"> PAGEREF _Toc496853859 \h </w:instrText>
        </w:r>
        <w:r w:rsidR="00BC7D6C">
          <w:rPr>
            <w:noProof/>
            <w:webHidden/>
          </w:rPr>
        </w:r>
        <w:r w:rsidR="00BC7D6C">
          <w:rPr>
            <w:noProof/>
            <w:webHidden/>
          </w:rPr>
          <w:fldChar w:fldCharType="separate"/>
        </w:r>
        <w:r w:rsidR="00BC7D6C">
          <w:rPr>
            <w:noProof/>
            <w:webHidden/>
          </w:rPr>
          <w:t>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60" w:history="1">
        <w:r w:rsidR="00BC7D6C" w:rsidRPr="00E37C78">
          <w:rPr>
            <w:rStyle w:val="Hyperlink"/>
            <w:noProof/>
          </w:rPr>
          <w:t>7.</w:t>
        </w:r>
        <w:r w:rsidR="00BC7D6C">
          <w:rPr>
            <w:rFonts w:asciiTheme="minorHAnsi" w:eastAsiaTheme="minorEastAsia" w:hAnsiTheme="minorHAnsi" w:cstheme="minorBidi"/>
            <w:b w:val="0"/>
            <w:caps w:val="0"/>
            <w:noProof/>
            <w:sz w:val="22"/>
            <w:szCs w:val="22"/>
          </w:rPr>
          <w:tab/>
        </w:r>
        <w:r w:rsidR="00BC7D6C" w:rsidRPr="00E37C78">
          <w:rPr>
            <w:rStyle w:val="Hyperlink"/>
            <w:noProof/>
          </w:rPr>
          <w:t>Tidsplan for udbudsforretningen</w:t>
        </w:r>
        <w:r w:rsidR="00BC7D6C">
          <w:rPr>
            <w:noProof/>
            <w:webHidden/>
          </w:rPr>
          <w:tab/>
        </w:r>
        <w:r w:rsidR="00BC7D6C">
          <w:rPr>
            <w:noProof/>
            <w:webHidden/>
          </w:rPr>
          <w:fldChar w:fldCharType="begin"/>
        </w:r>
        <w:r w:rsidR="00BC7D6C">
          <w:rPr>
            <w:noProof/>
            <w:webHidden/>
          </w:rPr>
          <w:instrText xml:space="preserve"> PAGEREF _Toc496853860 \h </w:instrText>
        </w:r>
        <w:r w:rsidR="00BC7D6C">
          <w:rPr>
            <w:noProof/>
            <w:webHidden/>
          </w:rPr>
        </w:r>
        <w:r w:rsidR="00BC7D6C">
          <w:rPr>
            <w:noProof/>
            <w:webHidden/>
          </w:rPr>
          <w:fldChar w:fldCharType="separate"/>
        </w:r>
        <w:r w:rsidR="00BC7D6C">
          <w:rPr>
            <w:noProof/>
            <w:webHidden/>
          </w:rPr>
          <w:t>3</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1" w:history="1">
        <w:r w:rsidR="00BC7D6C" w:rsidRPr="00E37C78">
          <w:rPr>
            <w:rStyle w:val="Hyperlink"/>
            <w:noProof/>
          </w:rPr>
          <w:t>7.1</w:t>
        </w:r>
        <w:r w:rsidR="00BC7D6C">
          <w:rPr>
            <w:rFonts w:asciiTheme="minorHAnsi" w:eastAsiaTheme="minorEastAsia" w:hAnsiTheme="minorHAnsi" w:cstheme="minorBidi"/>
            <w:noProof/>
            <w:sz w:val="22"/>
            <w:szCs w:val="22"/>
          </w:rPr>
          <w:tab/>
        </w:r>
        <w:r w:rsidR="00BC7D6C" w:rsidRPr="00E37C78">
          <w:rPr>
            <w:rStyle w:val="Hyperlink"/>
            <w:noProof/>
          </w:rPr>
          <w:t>Anmodninger om yderligere oplysninger</w:t>
        </w:r>
        <w:r w:rsidR="00BC7D6C">
          <w:rPr>
            <w:noProof/>
            <w:webHidden/>
          </w:rPr>
          <w:tab/>
        </w:r>
        <w:r w:rsidR="00BC7D6C">
          <w:rPr>
            <w:noProof/>
            <w:webHidden/>
          </w:rPr>
          <w:fldChar w:fldCharType="begin"/>
        </w:r>
        <w:r w:rsidR="00BC7D6C">
          <w:rPr>
            <w:noProof/>
            <w:webHidden/>
          </w:rPr>
          <w:instrText xml:space="preserve"> PAGEREF _Toc496853861 \h </w:instrText>
        </w:r>
        <w:r w:rsidR="00BC7D6C">
          <w:rPr>
            <w:noProof/>
            <w:webHidden/>
          </w:rPr>
        </w:r>
        <w:r w:rsidR="00BC7D6C">
          <w:rPr>
            <w:noProof/>
            <w:webHidden/>
          </w:rPr>
          <w:fldChar w:fldCharType="separate"/>
        </w:r>
        <w:r w:rsidR="00BC7D6C">
          <w:rPr>
            <w:noProof/>
            <w:webHidden/>
          </w:rPr>
          <w:t>3</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2" w:history="1">
        <w:r w:rsidR="00BC7D6C" w:rsidRPr="00E37C78">
          <w:rPr>
            <w:rStyle w:val="Hyperlink"/>
            <w:noProof/>
          </w:rPr>
          <w:t>7.2</w:t>
        </w:r>
        <w:r w:rsidR="00BC7D6C">
          <w:rPr>
            <w:rFonts w:asciiTheme="minorHAnsi" w:eastAsiaTheme="minorEastAsia" w:hAnsiTheme="minorHAnsi" w:cstheme="minorBidi"/>
            <w:noProof/>
            <w:sz w:val="22"/>
            <w:szCs w:val="22"/>
          </w:rPr>
          <w:tab/>
        </w:r>
        <w:r w:rsidR="00BC7D6C" w:rsidRPr="00E37C78">
          <w:rPr>
            <w:rStyle w:val="Hyperlink"/>
            <w:noProof/>
          </w:rPr>
          <w:t>Frist for modtagelse af tilbud</w:t>
        </w:r>
        <w:r w:rsidR="00BC7D6C">
          <w:rPr>
            <w:noProof/>
            <w:webHidden/>
          </w:rPr>
          <w:tab/>
        </w:r>
        <w:r w:rsidR="00BC7D6C">
          <w:rPr>
            <w:noProof/>
            <w:webHidden/>
          </w:rPr>
          <w:fldChar w:fldCharType="begin"/>
        </w:r>
        <w:r w:rsidR="00BC7D6C">
          <w:rPr>
            <w:noProof/>
            <w:webHidden/>
          </w:rPr>
          <w:instrText xml:space="preserve"> PAGEREF _Toc496853862 \h </w:instrText>
        </w:r>
        <w:r w:rsidR="00BC7D6C">
          <w:rPr>
            <w:noProof/>
            <w:webHidden/>
          </w:rPr>
        </w:r>
        <w:r w:rsidR="00BC7D6C">
          <w:rPr>
            <w:noProof/>
            <w:webHidden/>
          </w:rPr>
          <w:fldChar w:fldCharType="separate"/>
        </w:r>
        <w:r w:rsidR="00BC7D6C">
          <w:rPr>
            <w:noProof/>
            <w:webHidden/>
          </w:rPr>
          <w:t>4</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3" w:history="1">
        <w:r w:rsidR="00BC7D6C" w:rsidRPr="00E37C78">
          <w:rPr>
            <w:rStyle w:val="Hyperlink"/>
            <w:noProof/>
          </w:rPr>
          <w:t>7.3</w:t>
        </w:r>
        <w:r w:rsidR="00BC7D6C">
          <w:rPr>
            <w:rFonts w:asciiTheme="minorHAnsi" w:eastAsiaTheme="minorEastAsia" w:hAnsiTheme="minorHAnsi" w:cstheme="minorBidi"/>
            <w:noProof/>
            <w:sz w:val="22"/>
            <w:szCs w:val="22"/>
          </w:rPr>
          <w:tab/>
        </w:r>
        <w:r w:rsidR="00BC7D6C" w:rsidRPr="00E37C78">
          <w:rPr>
            <w:rStyle w:val="Hyperlink"/>
            <w:noProof/>
          </w:rPr>
          <w:t>Vedståelsesfrist</w:t>
        </w:r>
        <w:r w:rsidR="00BC7D6C">
          <w:rPr>
            <w:noProof/>
            <w:webHidden/>
          </w:rPr>
          <w:tab/>
        </w:r>
        <w:r w:rsidR="00BC7D6C">
          <w:rPr>
            <w:noProof/>
            <w:webHidden/>
          </w:rPr>
          <w:fldChar w:fldCharType="begin"/>
        </w:r>
        <w:r w:rsidR="00BC7D6C">
          <w:rPr>
            <w:noProof/>
            <w:webHidden/>
          </w:rPr>
          <w:instrText xml:space="preserve"> PAGEREF _Toc496853863 \h </w:instrText>
        </w:r>
        <w:r w:rsidR="00BC7D6C">
          <w:rPr>
            <w:noProof/>
            <w:webHidden/>
          </w:rPr>
        </w:r>
        <w:r w:rsidR="00BC7D6C">
          <w:rPr>
            <w:noProof/>
            <w:webHidden/>
          </w:rPr>
          <w:fldChar w:fldCharType="separate"/>
        </w:r>
        <w:r w:rsidR="00BC7D6C">
          <w:rPr>
            <w:noProof/>
            <w:webHidden/>
          </w:rPr>
          <w:t>4</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4" w:history="1">
        <w:r w:rsidR="00BC7D6C" w:rsidRPr="00E37C78">
          <w:rPr>
            <w:rStyle w:val="Hyperlink"/>
            <w:noProof/>
          </w:rPr>
          <w:t>7.4</w:t>
        </w:r>
        <w:r w:rsidR="00BC7D6C">
          <w:rPr>
            <w:rFonts w:asciiTheme="minorHAnsi" w:eastAsiaTheme="minorEastAsia" w:hAnsiTheme="minorHAnsi" w:cstheme="minorBidi"/>
            <w:noProof/>
            <w:sz w:val="22"/>
            <w:szCs w:val="22"/>
          </w:rPr>
          <w:tab/>
        </w:r>
        <w:r w:rsidR="00BC7D6C" w:rsidRPr="00E37C78">
          <w:rPr>
            <w:rStyle w:val="Hyperlink"/>
            <w:noProof/>
          </w:rPr>
          <w:t>Samlet tidsplan</w:t>
        </w:r>
        <w:r w:rsidR="00BC7D6C">
          <w:rPr>
            <w:noProof/>
            <w:webHidden/>
          </w:rPr>
          <w:tab/>
        </w:r>
        <w:r w:rsidR="00BC7D6C">
          <w:rPr>
            <w:noProof/>
            <w:webHidden/>
          </w:rPr>
          <w:fldChar w:fldCharType="begin"/>
        </w:r>
        <w:r w:rsidR="00BC7D6C">
          <w:rPr>
            <w:noProof/>
            <w:webHidden/>
          </w:rPr>
          <w:instrText xml:space="preserve"> PAGEREF _Toc496853864 \h </w:instrText>
        </w:r>
        <w:r w:rsidR="00BC7D6C">
          <w:rPr>
            <w:noProof/>
            <w:webHidden/>
          </w:rPr>
        </w:r>
        <w:r w:rsidR="00BC7D6C">
          <w:rPr>
            <w:noProof/>
            <w:webHidden/>
          </w:rPr>
          <w:fldChar w:fldCharType="separate"/>
        </w:r>
        <w:r w:rsidR="00BC7D6C">
          <w:rPr>
            <w:noProof/>
            <w:webHidden/>
          </w:rPr>
          <w:t>4</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65" w:history="1">
        <w:r w:rsidR="00BC7D6C" w:rsidRPr="00E37C78">
          <w:rPr>
            <w:rStyle w:val="Hyperlink"/>
            <w:noProof/>
          </w:rPr>
          <w:t>8.</w:t>
        </w:r>
        <w:r w:rsidR="00BC7D6C">
          <w:rPr>
            <w:rFonts w:asciiTheme="minorHAnsi" w:eastAsiaTheme="minorEastAsia" w:hAnsiTheme="minorHAnsi" w:cstheme="minorBidi"/>
            <w:b w:val="0"/>
            <w:caps w:val="0"/>
            <w:noProof/>
            <w:sz w:val="22"/>
            <w:szCs w:val="22"/>
          </w:rPr>
          <w:tab/>
        </w:r>
        <w:r w:rsidR="00BC7D6C" w:rsidRPr="00E37C78">
          <w:rPr>
            <w:rStyle w:val="Hyperlink"/>
            <w:noProof/>
          </w:rPr>
          <w:t>Udelukkelsesgrunde, udvælgelse og dokumentation</w:t>
        </w:r>
        <w:r w:rsidR="00BC7D6C">
          <w:rPr>
            <w:noProof/>
            <w:webHidden/>
          </w:rPr>
          <w:tab/>
        </w:r>
        <w:r w:rsidR="00BC7D6C">
          <w:rPr>
            <w:noProof/>
            <w:webHidden/>
          </w:rPr>
          <w:fldChar w:fldCharType="begin"/>
        </w:r>
        <w:r w:rsidR="00BC7D6C">
          <w:rPr>
            <w:noProof/>
            <w:webHidden/>
          </w:rPr>
          <w:instrText xml:space="preserve"> PAGEREF _Toc496853865 \h </w:instrText>
        </w:r>
        <w:r w:rsidR="00BC7D6C">
          <w:rPr>
            <w:noProof/>
            <w:webHidden/>
          </w:rPr>
        </w:r>
        <w:r w:rsidR="00BC7D6C">
          <w:rPr>
            <w:noProof/>
            <w:webHidden/>
          </w:rPr>
          <w:fldChar w:fldCharType="separate"/>
        </w:r>
        <w:r w:rsidR="00BC7D6C">
          <w:rPr>
            <w:noProof/>
            <w:webHidden/>
          </w:rPr>
          <w:t>5</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6" w:history="1">
        <w:r w:rsidR="00BC7D6C" w:rsidRPr="00E37C78">
          <w:rPr>
            <w:rStyle w:val="Hyperlink"/>
            <w:noProof/>
          </w:rPr>
          <w:t>8.1</w:t>
        </w:r>
        <w:r w:rsidR="00BC7D6C">
          <w:rPr>
            <w:rFonts w:asciiTheme="minorHAnsi" w:eastAsiaTheme="minorEastAsia" w:hAnsiTheme="minorHAnsi" w:cstheme="minorBidi"/>
            <w:noProof/>
            <w:sz w:val="22"/>
            <w:szCs w:val="22"/>
          </w:rPr>
          <w:tab/>
        </w:r>
        <w:r w:rsidR="00BC7D6C" w:rsidRPr="00E37C78">
          <w:rPr>
            <w:rStyle w:val="Hyperlink"/>
            <w:noProof/>
          </w:rPr>
          <w:t>Udelukkelsesgrunde</w:t>
        </w:r>
        <w:r w:rsidR="00BC7D6C">
          <w:rPr>
            <w:noProof/>
            <w:webHidden/>
          </w:rPr>
          <w:tab/>
        </w:r>
        <w:r w:rsidR="00BC7D6C">
          <w:rPr>
            <w:noProof/>
            <w:webHidden/>
          </w:rPr>
          <w:fldChar w:fldCharType="begin"/>
        </w:r>
        <w:r w:rsidR="00BC7D6C">
          <w:rPr>
            <w:noProof/>
            <w:webHidden/>
          </w:rPr>
          <w:instrText xml:space="preserve"> PAGEREF _Toc496853866 \h </w:instrText>
        </w:r>
        <w:r w:rsidR="00BC7D6C">
          <w:rPr>
            <w:noProof/>
            <w:webHidden/>
          </w:rPr>
        </w:r>
        <w:r w:rsidR="00BC7D6C">
          <w:rPr>
            <w:noProof/>
            <w:webHidden/>
          </w:rPr>
          <w:fldChar w:fldCharType="separate"/>
        </w:r>
        <w:r w:rsidR="00BC7D6C">
          <w:rPr>
            <w:noProof/>
            <w:webHidden/>
          </w:rPr>
          <w:t>5</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7" w:history="1">
        <w:r w:rsidR="00BC7D6C" w:rsidRPr="00E37C78">
          <w:rPr>
            <w:rStyle w:val="Hyperlink"/>
            <w:noProof/>
          </w:rPr>
          <w:t>8.2</w:t>
        </w:r>
        <w:r w:rsidR="00BC7D6C">
          <w:rPr>
            <w:rFonts w:asciiTheme="minorHAnsi" w:eastAsiaTheme="minorEastAsia" w:hAnsiTheme="minorHAnsi" w:cstheme="minorBidi"/>
            <w:noProof/>
            <w:sz w:val="22"/>
            <w:szCs w:val="22"/>
          </w:rPr>
          <w:tab/>
        </w:r>
        <w:r w:rsidR="00BC7D6C" w:rsidRPr="00E37C78">
          <w:rPr>
            <w:rStyle w:val="Hyperlink"/>
            <w:noProof/>
          </w:rPr>
          <w:t>Økonomisk og finansiel kapacitet</w:t>
        </w:r>
        <w:r w:rsidR="00BC7D6C">
          <w:rPr>
            <w:noProof/>
            <w:webHidden/>
          </w:rPr>
          <w:tab/>
        </w:r>
        <w:r w:rsidR="00BC7D6C">
          <w:rPr>
            <w:noProof/>
            <w:webHidden/>
          </w:rPr>
          <w:fldChar w:fldCharType="begin"/>
        </w:r>
        <w:r w:rsidR="00BC7D6C">
          <w:rPr>
            <w:noProof/>
            <w:webHidden/>
          </w:rPr>
          <w:instrText xml:space="preserve"> PAGEREF _Toc496853867 \h </w:instrText>
        </w:r>
        <w:r w:rsidR="00BC7D6C">
          <w:rPr>
            <w:noProof/>
            <w:webHidden/>
          </w:rPr>
        </w:r>
        <w:r w:rsidR="00BC7D6C">
          <w:rPr>
            <w:noProof/>
            <w:webHidden/>
          </w:rPr>
          <w:fldChar w:fldCharType="separate"/>
        </w:r>
        <w:r w:rsidR="00BC7D6C">
          <w:rPr>
            <w:noProof/>
            <w:webHidden/>
          </w:rPr>
          <w:t>5</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8" w:history="1">
        <w:r w:rsidR="00BC7D6C" w:rsidRPr="00E37C78">
          <w:rPr>
            <w:rStyle w:val="Hyperlink"/>
            <w:noProof/>
          </w:rPr>
          <w:t>8.3</w:t>
        </w:r>
        <w:r w:rsidR="00BC7D6C">
          <w:rPr>
            <w:rFonts w:asciiTheme="minorHAnsi" w:eastAsiaTheme="minorEastAsia" w:hAnsiTheme="minorHAnsi" w:cstheme="minorBidi"/>
            <w:noProof/>
            <w:sz w:val="22"/>
            <w:szCs w:val="22"/>
          </w:rPr>
          <w:tab/>
        </w:r>
        <w:r w:rsidR="00BC7D6C" w:rsidRPr="00E37C78">
          <w:rPr>
            <w:rStyle w:val="Hyperlink"/>
            <w:noProof/>
          </w:rPr>
          <w:t>Teknisk og faglig kapacitet</w:t>
        </w:r>
        <w:r w:rsidR="00BC7D6C">
          <w:rPr>
            <w:noProof/>
            <w:webHidden/>
          </w:rPr>
          <w:tab/>
        </w:r>
        <w:r w:rsidR="00BC7D6C">
          <w:rPr>
            <w:noProof/>
            <w:webHidden/>
          </w:rPr>
          <w:fldChar w:fldCharType="begin"/>
        </w:r>
        <w:r w:rsidR="00BC7D6C">
          <w:rPr>
            <w:noProof/>
            <w:webHidden/>
          </w:rPr>
          <w:instrText xml:space="preserve"> PAGEREF _Toc496853868 \h </w:instrText>
        </w:r>
        <w:r w:rsidR="00BC7D6C">
          <w:rPr>
            <w:noProof/>
            <w:webHidden/>
          </w:rPr>
        </w:r>
        <w:r w:rsidR="00BC7D6C">
          <w:rPr>
            <w:noProof/>
            <w:webHidden/>
          </w:rPr>
          <w:fldChar w:fldCharType="separate"/>
        </w:r>
        <w:r w:rsidR="00BC7D6C">
          <w:rPr>
            <w:noProof/>
            <w:webHidden/>
          </w:rPr>
          <w:t>6</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69" w:history="1">
        <w:r w:rsidR="00BC7D6C" w:rsidRPr="00E37C78">
          <w:rPr>
            <w:rStyle w:val="Hyperlink"/>
            <w:noProof/>
          </w:rPr>
          <w:t>8.4</w:t>
        </w:r>
        <w:r w:rsidR="00BC7D6C">
          <w:rPr>
            <w:rFonts w:asciiTheme="minorHAnsi" w:eastAsiaTheme="minorEastAsia" w:hAnsiTheme="minorHAnsi" w:cstheme="minorBidi"/>
            <w:noProof/>
            <w:sz w:val="22"/>
            <w:szCs w:val="22"/>
          </w:rPr>
          <w:tab/>
        </w:r>
        <w:r w:rsidR="00BC7D6C" w:rsidRPr="00E37C78">
          <w:rPr>
            <w:rStyle w:val="Hyperlink"/>
            <w:noProof/>
          </w:rPr>
          <w:t>Konsortier og underleverandører</w:t>
        </w:r>
        <w:r w:rsidR="00BC7D6C">
          <w:rPr>
            <w:noProof/>
            <w:webHidden/>
          </w:rPr>
          <w:tab/>
        </w:r>
        <w:r w:rsidR="00BC7D6C">
          <w:rPr>
            <w:noProof/>
            <w:webHidden/>
          </w:rPr>
          <w:fldChar w:fldCharType="begin"/>
        </w:r>
        <w:r w:rsidR="00BC7D6C">
          <w:rPr>
            <w:noProof/>
            <w:webHidden/>
          </w:rPr>
          <w:instrText xml:space="preserve"> PAGEREF _Toc496853869 \h </w:instrText>
        </w:r>
        <w:r w:rsidR="00BC7D6C">
          <w:rPr>
            <w:noProof/>
            <w:webHidden/>
          </w:rPr>
        </w:r>
        <w:r w:rsidR="00BC7D6C">
          <w:rPr>
            <w:noProof/>
            <w:webHidden/>
          </w:rPr>
          <w:fldChar w:fldCharType="separate"/>
        </w:r>
        <w:r w:rsidR="00BC7D6C">
          <w:rPr>
            <w:noProof/>
            <w:webHidden/>
          </w:rPr>
          <w:t>6</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70" w:history="1">
        <w:r w:rsidR="00BC7D6C" w:rsidRPr="00E37C78">
          <w:rPr>
            <w:rStyle w:val="Hyperlink"/>
            <w:noProof/>
          </w:rPr>
          <w:t>8.5</w:t>
        </w:r>
        <w:r w:rsidR="00BC7D6C">
          <w:rPr>
            <w:rFonts w:asciiTheme="minorHAnsi" w:eastAsiaTheme="minorEastAsia" w:hAnsiTheme="minorHAnsi" w:cstheme="minorBidi"/>
            <w:noProof/>
            <w:sz w:val="22"/>
            <w:szCs w:val="22"/>
          </w:rPr>
          <w:tab/>
        </w:r>
        <w:r w:rsidR="00BC7D6C" w:rsidRPr="00E37C78">
          <w:rPr>
            <w:rStyle w:val="Hyperlink"/>
            <w:noProof/>
          </w:rPr>
          <w:t>Udfyldelse af eESPD</w:t>
        </w:r>
        <w:r w:rsidR="00BC7D6C">
          <w:rPr>
            <w:noProof/>
            <w:webHidden/>
          </w:rPr>
          <w:tab/>
        </w:r>
        <w:r w:rsidR="00BC7D6C">
          <w:rPr>
            <w:noProof/>
            <w:webHidden/>
          </w:rPr>
          <w:fldChar w:fldCharType="begin"/>
        </w:r>
        <w:r w:rsidR="00BC7D6C">
          <w:rPr>
            <w:noProof/>
            <w:webHidden/>
          </w:rPr>
          <w:instrText xml:space="preserve"> PAGEREF _Toc496853870 \h </w:instrText>
        </w:r>
        <w:r w:rsidR="00BC7D6C">
          <w:rPr>
            <w:noProof/>
            <w:webHidden/>
          </w:rPr>
        </w:r>
        <w:r w:rsidR="00BC7D6C">
          <w:rPr>
            <w:noProof/>
            <w:webHidden/>
          </w:rPr>
          <w:fldChar w:fldCharType="separate"/>
        </w:r>
        <w:r w:rsidR="00BC7D6C">
          <w:rPr>
            <w:noProof/>
            <w:webHidden/>
          </w:rPr>
          <w:t>6</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71" w:history="1">
        <w:r w:rsidR="00BC7D6C" w:rsidRPr="00E37C78">
          <w:rPr>
            <w:rStyle w:val="Hyperlink"/>
            <w:noProof/>
          </w:rPr>
          <w:t>8.6</w:t>
        </w:r>
        <w:r w:rsidR="00BC7D6C">
          <w:rPr>
            <w:rFonts w:asciiTheme="minorHAnsi" w:eastAsiaTheme="minorEastAsia" w:hAnsiTheme="minorHAnsi" w:cstheme="minorBidi"/>
            <w:noProof/>
            <w:sz w:val="22"/>
            <w:szCs w:val="22"/>
          </w:rPr>
          <w:tab/>
        </w:r>
        <w:r w:rsidR="00BC7D6C" w:rsidRPr="00E37C78">
          <w:rPr>
            <w:rStyle w:val="Hyperlink"/>
            <w:noProof/>
          </w:rPr>
          <w:t>Dokumentation</w:t>
        </w:r>
        <w:r w:rsidR="00BC7D6C">
          <w:rPr>
            <w:noProof/>
            <w:webHidden/>
          </w:rPr>
          <w:tab/>
        </w:r>
        <w:r w:rsidR="00BC7D6C">
          <w:rPr>
            <w:noProof/>
            <w:webHidden/>
          </w:rPr>
          <w:fldChar w:fldCharType="begin"/>
        </w:r>
        <w:r w:rsidR="00BC7D6C">
          <w:rPr>
            <w:noProof/>
            <w:webHidden/>
          </w:rPr>
          <w:instrText xml:space="preserve"> PAGEREF _Toc496853871 \h </w:instrText>
        </w:r>
        <w:r w:rsidR="00BC7D6C">
          <w:rPr>
            <w:noProof/>
            <w:webHidden/>
          </w:rPr>
        </w:r>
        <w:r w:rsidR="00BC7D6C">
          <w:rPr>
            <w:noProof/>
            <w:webHidden/>
          </w:rPr>
          <w:fldChar w:fldCharType="separate"/>
        </w:r>
        <w:r w:rsidR="00BC7D6C">
          <w:rPr>
            <w:noProof/>
            <w:webHidden/>
          </w:rPr>
          <w:t>7</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72" w:history="1">
        <w:r w:rsidR="00BC7D6C" w:rsidRPr="00E37C78">
          <w:rPr>
            <w:rStyle w:val="Hyperlink"/>
            <w:noProof/>
          </w:rPr>
          <w:t>9.</w:t>
        </w:r>
        <w:r w:rsidR="00BC7D6C">
          <w:rPr>
            <w:rFonts w:asciiTheme="minorHAnsi" w:eastAsiaTheme="minorEastAsia" w:hAnsiTheme="minorHAnsi" w:cstheme="minorBidi"/>
            <w:b w:val="0"/>
            <w:caps w:val="0"/>
            <w:noProof/>
            <w:sz w:val="22"/>
            <w:szCs w:val="22"/>
          </w:rPr>
          <w:tab/>
        </w:r>
        <w:r w:rsidR="00BC7D6C" w:rsidRPr="00E37C78">
          <w:rPr>
            <w:rStyle w:val="Hyperlink"/>
            <w:noProof/>
          </w:rPr>
          <w:t>Tildelingskriterium og evaluering af tilbud</w:t>
        </w:r>
        <w:r w:rsidR="00BC7D6C">
          <w:rPr>
            <w:noProof/>
            <w:webHidden/>
          </w:rPr>
          <w:tab/>
        </w:r>
        <w:r w:rsidR="00BC7D6C">
          <w:rPr>
            <w:noProof/>
            <w:webHidden/>
          </w:rPr>
          <w:fldChar w:fldCharType="begin"/>
        </w:r>
        <w:r w:rsidR="00BC7D6C">
          <w:rPr>
            <w:noProof/>
            <w:webHidden/>
          </w:rPr>
          <w:instrText xml:space="preserve"> PAGEREF _Toc496853872 \h </w:instrText>
        </w:r>
        <w:r w:rsidR="00BC7D6C">
          <w:rPr>
            <w:noProof/>
            <w:webHidden/>
          </w:rPr>
        </w:r>
        <w:r w:rsidR="00BC7D6C">
          <w:rPr>
            <w:noProof/>
            <w:webHidden/>
          </w:rPr>
          <w:fldChar w:fldCharType="separate"/>
        </w:r>
        <w:r w:rsidR="00BC7D6C">
          <w:rPr>
            <w:noProof/>
            <w:webHidden/>
          </w:rPr>
          <w:t>8</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73" w:history="1">
        <w:r w:rsidR="00BC7D6C" w:rsidRPr="00E37C78">
          <w:rPr>
            <w:rStyle w:val="Hyperlink"/>
            <w:noProof/>
          </w:rPr>
          <w:t>9.1</w:t>
        </w:r>
        <w:r w:rsidR="00BC7D6C">
          <w:rPr>
            <w:rFonts w:asciiTheme="minorHAnsi" w:eastAsiaTheme="minorEastAsia" w:hAnsiTheme="minorHAnsi" w:cstheme="minorBidi"/>
            <w:noProof/>
            <w:sz w:val="22"/>
            <w:szCs w:val="22"/>
          </w:rPr>
          <w:tab/>
        </w:r>
        <w:r w:rsidR="00BC7D6C" w:rsidRPr="00E37C78">
          <w:rPr>
            <w:rStyle w:val="Hyperlink"/>
            <w:noProof/>
          </w:rPr>
          <w:t>Vurderingsgrundlaget for tildelingskriteriet Bedste forhold mellem pris og kvalitet</w:t>
        </w:r>
        <w:r w:rsidR="00BC7D6C">
          <w:rPr>
            <w:noProof/>
            <w:webHidden/>
          </w:rPr>
          <w:tab/>
        </w:r>
        <w:r w:rsidR="00BC7D6C">
          <w:rPr>
            <w:noProof/>
            <w:webHidden/>
          </w:rPr>
          <w:fldChar w:fldCharType="begin"/>
        </w:r>
        <w:r w:rsidR="00BC7D6C">
          <w:rPr>
            <w:noProof/>
            <w:webHidden/>
          </w:rPr>
          <w:instrText xml:space="preserve"> PAGEREF _Toc496853873 \h </w:instrText>
        </w:r>
        <w:r w:rsidR="00BC7D6C">
          <w:rPr>
            <w:noProof/>
            <w:webHidden/>
          </w:rPr>
        </w:r>
        <w:r w:rsidR="00BC7D6C">
          <w:rPr>
            <w:noProof/>
            <w:webHidden/>
          </w:rPr>
          <w:fldChar w:fldCharType="separate"/>
        </w:r>
        <w:r w:rsidR="00BC7D6C">
          <w:rPr>
            <w:noProof/>
            <w:webHidden/>
          </w:rPr>
          <w:t>8</w:t>
        </w:r>
        <w:r w:rsidR="00BC7D6C">
          <w:rPr>
            <w:noProof/>
            <w:webHidden/>
          </w:rPr>
          <w:fldChar w:fldCharType="end"/>
        </w:r>
      </w:hyperlink>
    </w:p>
    <w:p w:rsidR="00BC7D6C" w:rsidRDefault="003020EE">
      <w:pPr>
        <w:pStyle w:val="Indholdsfortegnelse3"/>
        <w:rPr>
          <w:rFonts w:asciiTheme="minorHAnsi" w:eastAsiaTheme="minorEastAsia" w:hAnsiTheme="minorHAnsi" w:cstheme="minorBidi"/>
          <w:noProof/>
          <w:sz w:val="22"/>
          <w:szCs w:val="22"/>
        </w:rPr>
      </w:pPr>
      <w:hyperlink w:anchor="_Toc496853874" w:history="1">
        <w:r w:rsidR="00BC7D6C" w:rsidRPr="00E37C78">
          <w:rPr>
            <w:rStyle w:val="Hyperlink"/>
            <w:noProof/>
          </w:rPr>
          <w:t>9.1.1</w:t>
        </w:r>
        <w:r w:rsidR="00BC7D6C">
          <w:rPr>
            <w:rFonts w:asciiTheme="minorHAnsi" w:eastAsiaTheme="minorEastAsia" w:hAnsiTheme="minorHAnsi" w:cstheme="minorBidi"/>
            <w:noProof/>
            <w:sz w:val="22"/>
            <w:szCs w:val="22"/>
          </w:rPr>
          <w:tab/>
        </w:r>
        <w:r w:rsidR="00BC7D6C" w:rsidRPr="00E37C78">
          <w:rPr>
            <w:rStyle w:val="Hyperlink"/>
            <w:noProof/>
          </w:rPr>
          <w:t>Ad underkriteriet ”Systemets kvalitet” (vægter 45 %)</w:t>
        </w:r>
        <w:r w:rsidR="00BC7D6C">
          <w:rPr>
            <w:noProof/>
            <w:webHidden/>
          </w:rPr>
          <w:tab/>
        </w:r>
        <w:r w:rsidR="00BC7D6C">
          <w:rPr>
            <w:noProof/>
            <w:webHidden/>
          </w:rPr>
          <w:fldChar w:fldCharType="begin"/>
        </w:r>
        <w:r w:rsidR="00BC7D6C">
          <w:rPr>
            <w:noProof/>
            <w:webHidden/>
          </w:rPr>
          <w:instrText xml:space="preserve"> PAGEREF _Toc496853874 \h </w:instrText>
        </w:r>
        <w:r w:rsidR="00BC7D6C">
          <w:rPr>
            <w:noProof/>
            <w:webHidden/>
          </w:rPr>
        </w:r>
        <w:r w:rsidR="00BC7D6C">
          <w:rPr>
            <w:noProof/>
            <w:webHidden/>
          </w:rPr>
          <w:fldChar w:fldCharType="separate"/>
        </w:r>
        <w:r w:rsidR="00BC7D6C">
          <w:rPr>
            <w:noProof/>
            <w:webHidden/>
          </w:rPr>
          <w:t>8</w:t>
        </w:r>
        <w:r w:rsidR="00BC7D6C">
          <w:rPr>
            <w:noProof/>
            <w:webHidden/>
          </w:rPr>
          <w:fldChar w:fldCharType="end"/>
        </w:r>
      </w:hyperlink>
    </w:p>
    <w:p w:rsidR="00BC7D6C" w:rsidRDefault="003020EE">
      <w:pPr>
        <w:pStyle w:val="Indholdsfortegnelse3"/>
        <w:rPr>
          <w:rFonts w:asciiTheme="minorHAnsi" w:eastAsiaTheme="minorEastAsia" w:hAnsiTheme="minorHAnsi" w:cstheme="minorBidi"/>
          <w:noProof/>
          <w:sz w:val="22"/>
          <w:szCs w:val="22"/>
        </w:rPr>
      </w:pPr>
      <w:hyperlink w:anchor="_Toc496853875" w:history="1">
        <w:r w:rsidR="00BC7D6C" w:rsidRPr="00E37C78">
          <w:rPr>
            <w:rStyle w:val="Hyperlink"/>
            <w:noProof/>
          </w:rPr>
          <w:t>9.1.2</w:t>
        </w:r>
        <w:r w:rsidR="00BC7D6C">
          <w:rPr>
            <w:rFonts w:asciiTheme="minorHAnsi" w:eastAsiaTheme="minorEastAsia" w:hAnsiTheme="minorHAnsi" w:cstheme="minorBidi"/>
            <w:noProof/>
            <w:sz w:val="22"/>
            <w:szCs w:val="22"/>
          </w:rPr>
          <w:tab/>
        </w:r>
        <w:r w:rsidR="00BC7D6C" w:rsidRPr="00E37C78">
          <w:rPr>
            <w:rStyle w:val="Hyperlink"/>
            <w:noProof/>
          </w:rPr>
          <w:t>Ad underkriteriet ”Pris” (vægter 25 %)</w:t>
        </w:r>
        <w:r w:rsidR="00BC7D6C">
          <w:rPr>
            <w:noProof/>
            <w:webHidden/>
          </w:rPr>
          <w:tab/>
        </w:r>
        <w:r w:rsidR="00BC7D6C">
          <w:rPr>
            <w:noProof/>
            <w:webHidden/>
          </w:rPr>
          <w:fldChar w:fldCharType="begin"/>
        </w:r>
        <w:r w:rsidR="00BC7D6C">
          <w:rPr>
            <w:noProof/>
            <w:webHidden/>
          </w:rPr>
          <w:instrText xml:space="preserve"> PAGEREF _Toc496853875 \h </w:instrText>
        </w:r>
        <w:r w:rsidR="00BC7D6C">
          <w:rPr>
            <w:noProof/>
            <w:webHidden/>
          </w:rPr>
        </w:r>
        <w:r w:rsidR="00BC7D6C">
          <w:rPr>
            <w:noProof/>
            <w:webHidden/>
          </w:rPr>
          <w:fldChar w:fldCharType="separate"/>
        </w:r>
        <w:r w:rsidR="00BC7D6C">
          <w:rPr>
            <w:noProof/>
            <w:webHidden/>
          </w:rPr>
          <w:t>9</w:t>
        </w:r>
        <w:r w:rsidR="00BC7D6C">
          <w:rPr>
            <w:noProof/>
            <w:webHidden/>
          </w:rPr>
          <w:fldChar w:fldCharType="end"/>
        </w:r>
      </w:hyperlink>
    </w:p>
    <w:p w:rsidR="00BC7D6C" w:rsidRDefault="003020EE">
      <w:pPr>
        <w:pStyle w:val="Indholdsfortegnelse3"/>
        <w:rPr>
          <w:rFonts w:asciiTheme="minorHAnsi" w:eastAsiaTheme="minorEastAsia" w:hAnsiTheme="minorHAnsi" w:cstheme="minorBidi"/>
          <w:noProof/>
          <w:sz w:val="22"/>
          <w:szCs w:val="22"/>
        </w:rPr>
      </w:pPr>
      <w:hyperlink w:anchor="_Toc496853876" w:history="1">
        <w:r w:rsidR="00BC7D6C" w:rsidRPr="00E37C78">
          <w:rPr>
            <w:rStyle w:val="Hyperlink"/>
            <w:noProof/>
          </w:rPr>
          <w:t>9.1.3</w:t>
        </w:r>
        <w:r w:rsidR="00BC7D6C">
          <w:rPr>
            <w:rFonts w:asciiTheme="minorHAnsi" w:eastAsiaTheme="minorEastAsia" w:hAnsiTheme="minorHAnsi" w:cstheme="minorBidi"/>
            <w:noProof/>
            <w:sz w:val="22"/>
            <w:szCs w:val="22"/>
          </w:rPr>
          <w:tab/>
        </w:r>
        <w:r w:rsidR="00BC7D6C" w:rsidRPr="00E37C78">
          <w:rPr>
            <w:rStyle w:val="Hyperlink"/>
            <w:noProof/>
          </w:rPr>
          <w:t>Ad underkriteriet ”Proces og vedligeholdelses kvalitet” (vægter 30 %)</w:t>
        </w:r>
        <w:r w:rsidR="00BC7D6C">
          <w:rPr>
            <w:noProof/>
            <w:webHidden/>
          </w:rPr>
          <w:tab/>
        </w:r>
        <w:r w:rsidR="00BC7D6C">
          <w:rPr>
            <w:noProof/>
            <w:webHidden/>
          </w:rPr>
          <w:fldChar w:fldCharType="begin"/>
        </w:r>
        <w:r w:rsidR="00BC7D6C">
          <w:rPr>
            <w:noProof/>
            <w:webHidden/>
          </w:rPr>
          <w:instrText xml:space="preserve"> PAGEREF _Toc496853876 \h </w:instrText>
        </w:r>
        <w:r w:rsidR="00BC7D6C">
          <w:rPr>
            <w:noProof/>
            <w:webHidden/>
          </w:rPr>
        </w:r>
        <w:r w:rsidR="00BC7D6C">
          <w:rPr>
            <w:noProof/>
            <w:webHidden/>
          </w:rPr>
          <w:fldChar w:fldCharType="separate"/>
        </w:r>
        <w:r w:rsidR="00BC7D6C">
          <w:rPr>
            <w:noProof/>
            <w:webHidden/>
          </w:rPr>
          <w:t>9</w:t>
        </w:r>
        <w:r w:rsidR="00BC7D6C">
          <w:rPr>
            <w:noProof/>
            <w:webHidden/>
          </w:rPr>
          <w:fldChar w:fldCharType="end"/>
        </w:r>
      </w:hyperlink>
    </w:p>
    <w:p w:rsidR="00BC7D6C" w:rsidRDefault="003020EE">
      <w:pPr>
        <w:pStyle w:val="Indholdsfortegnelse2"/>
        <w:rPr>
          <w:rFonts w:asciiTheme="minorHAnsi" w:eastAsiaTheme="minorEastAsia" w:hAnsiTheme="minorHAnsi" w:cstheme="minorBidi"/>
          <w:noProof/>
          <w:sz w:val="22"/>
          <w:szCs w:val="22"/>
        </w:rPr>
      </w:pPr>
      <w:hyperlink w:anchor="_Toc496853877" w:history="1">
        <w:r w:rsidR="00BC7D6C" w:rsidRPr="00E37C78">
          <w:rPr>
            <w:rStyle w:val="Hyperlink"/>
            <w:noProof/>
          </w:rPr>
          <w:t>9.2</w:t>
        </w:r>
        <w:r w:rsidR="00BC7D6C">
          <w:rPr>
            <w:rFonts w:asciiTheme="minorHAnsi" w:eastAsiaTheme="minorEastAsia" w:hAnsiTheme="minorHAnsi" w:cstheme="minorBidi"/>
            <w:noProof/>
            <w:sz w:val="22"/>
            <w:szCs w:val="22"/>
          </w:rPr>
          <w:tab/>
        </w:r>
        <w:r w:rsidR="00BC7D6C" w:rsidRPr="00E37C78">
          <w:rPr>
            <w:rStyle w:val="Hyperlink"/>
            <w:noProof/>
          </w:rPr>
          <w:t>Tilbudsevaluering</w:t>
        </w:r>
        <w:r w:rsidR="00BC7D6C">
          <w:rPr>
            <w:noProof/>
            <w:webHidden/>
          </w:rPr>
          <w:tab/>
        </w:r>
        <w:r w:rsidR="00BC7D6C">
          <w:rPr>
            <w:noProof/>
            <w:webHidden/>
          </w:rPr>
          <w:fldChar w:fldCharType="begin"/>
        </w:r>
        <w:r w:rsidR="00BC7D6C">
          <w:rPr>
            <w:noProof/>
            <w:webHidden/>
          </w:rPr>
          <w:instrText xml:space="preserve"> PAGEREF _Toc496853877 \h </w:instrText>
        </w:r>
        <w:r w:rsidR="00BC7D6C">
          <w:rPr>
            <w:noProof/>
            <w:webHidden/>
          </w:rPr>
        </w:r>
        <w:r w:rsidR="00BC7D6C">
          <w:rPr>
            <w:noProof/>
            <w:webHidden/>
          </w:rPr>
          <w:fldChar w:fldCharType="separate"/>
        </w:r>
        <w:r w:rsidR="00BC7D6C">
          <w:rPr>
            <w:noProof/>
            <w:webHidden/>
          </w:rPr>
          <w:t>10</w:t>
        </w:r>
        <w:r w:rsidR="00BC7D6C">
          <w:rPr>
            <w:noProof/>
            <w:webHidden/>
          </w:rPr>
          <w:fldChar w:fldCharType="end"/>
        </w:r>
      </w:hyperlink>
    </w:p>
    <w:p w:rsidR="00BC7D6C" w:rsidRDefault="003020EE">
      <w:pPr>
        <w:pStyle w:val="Indholdsfortegnelse3"/>
        <w:rPr>
          <w:rFonts w:asciiTheme="minorHAnsi" w:eastAsiaTheme="minorEastAsia" w:hAnsiTheme="minorHAnsi" w:cstheme="minorBidi"/>
          <w:noProof/>
          <w:sz w:val="22"/>
          <w:szCs w:val="22"/>
        </w:rPr>
      </w:pPr>
      <w:hyperlink w:anchor="_Toc496853878" w:history="1">
        <w:r w:rsidR="00BC7D6C" w:rsidRPr="00E37C78">
          <w:rPr>
            <w:rStyle w:val="Hyperlink"/>
            <w:noProof/>
          </w:rPr>
          <w:t>9.2.1</w:t>
        </w:r>
        <w:r w:rsidR="00BC7D6C">
          <w:rPr>
            <w:rFonts w:asciiTheme="minorHAnsi" w:eastAsiaTheme="minorEastAsia" w:hAnsiTheme="minorHAnsi" w:cstheme="minorBidi"/>
            <w:noProof/>
            <w:sz w:val="22"/>
            <w:szCs w:val="22"/>
          </w:rPr>
          <w:tab/>
        </w:r>
        <w:r w:rsidR="00BC7D6C" w:rsidRPr="00E37C78">
          <w:rPr>
            <w:rStyle w:val="Hyperlink"/>
            <w:noProof/>
          </w:rPr>
          <w:t>Evalueringsmetode</w:t>
        </w:r>
        <w:r w:rsidR="00BC7D6C">
          <w:rPr>
            <w:noProof/>
            <w:webHidden/>
          </w:rPr>
          <w:tab/>
        </w:r>
        <w:r w:rsidR="00BC7D6C">
          <w:rPr>
            <w:noProof/>
            <w:webHidden/>
          </w:rPr>
          <w:fldChar w:fldCharType="begin"/>
        </w:r>
        <w:r w:rsidR="00BC7D6C">
          <w:rPr>
            <w:noProof/>
            <w:webHidden/>
          </w:rPr>
          <w:instrText xml:space="preserve"> PAGEREF _Toc496853878 \h </w:instrText>
        </w:r>
        <w:r w:rsidR="00BC7D6C">
          <w:rPr>
            <w:noProof/>
            <w:webHidden/>
          </w:rPr>
        </w:r>
        <w:r w:rsidR="00BC7D6C">
          <w:rPr>
            <w:noProof/>
            <w:webHidden/>
          </w:rPr>
          <w:fldChar w:fldCharType="separate"/>
        </w:r>
        <w:r w:rsidR="00BC7D6C">
          <w:rPr>
            <w:noProof/>
            <w:webHidden/>
          </w:rPr>
          <w:t>10</w:t>
        </w:r>
        <w:r w:rsidR="00BC7D6C">
          <w:rPr>
            <w:noProof/>
            <w:webHidden/>
          </w:rPr>
          <w:fldChar w:fldCharType="end"/>
        </w:r>
      </w:hyperlink>
    </w:p>
    <w:p w:rsidR="00BC7D6C" w:rsidRDefault="003020EE">
      <w:pPr>
        <w:pStyle w:val="Indholdsfortegnelse3"/>
        <w:rPr>
          <w:rFonts w:asciiTheme="minorHAnsi" w:eastAsiaTheme="minorEastAsia" w:hAnsiTheme="minorHAnsi" w:cstheme="minorBidi"/>
          <w:noProof/>
          <w:sz w:val="22"/>
          <w:szCs w:val="22"/>
        </w:rPr>
      </w:pPr>
      <w:hyperlink w:anchor="_Toc496853879" w:history="1">
        <w:r w:rsidR="00BC7D6C" w:rsidRPr="00E37C78">
          <w:rPr>
            <w:rStyle w:val="Hyperlink"/>
            <w:noProof/>
          </w:rPr>
          <w:t>9.2.2</w:t>
        </w:r>
        <w:r w:rsidR="00BC7D6C">
          <w:rPr>
            <w:rFonts w:asciiTheme="minorHAnsi" w:eastAsiaTheme="minorEastAsia" w:hAnsiTheme="minorHAnsi" w:cstheme="minorBidi"/>
            <w:noProof/>
            <w:sz w:val="22"/>
            <w:szCs w:val="22"/>
          </w:rPr>
          <w:tab/>
        </w:r>
        <w:r w:rsidR="00BC7D6C" w:rsidRPr="00E37C78">
          <w:rPr>
            <w:rStyle w:val="Hyperlink"/>
            <w:noProof/>
          </w:rPr>
          <w:t>Hvis den angivne evalueringsmetode viser sig at være uanvendelig</w:t>
        </w:r>
        <w:r w:rsidR="00BC7D6C">
          <w:rPr>
            <w:noProof/>
            <w:webHidden/>
          </w:rPr>
          <w:tab/>
        </w:r>
        <w:r w:rsidR="00BC7D6C">
          <w:rPr>
            <w:noProof/>
            <w:webHidden/>
          </w:rPr>
          <w:fldChar w:fldCharType="begin"/>
        </w:r>
        <w:r w:rsidR="00BC7D6C">
          <w:rPr>
            <w:noProof/>
            <w:webHidden/>
          </w:rPr>
          <w:instrText xml:space="preserve"> PAGEREF _Toc496853879 \h </w:instrText>
        </w:r>
        <w:r w:rsidR="00BC7D6C">
          <w:rPr>
            <w:noProof/>
            <w:webHidden/>
          </w:rPr>
        </w:r>
        <w:r w:rsidR="00BC7D6C">
          <w:rPr>
            <w:noProof/>
            <w:webHidden/>
          </w:rPr>
          <w:fldChar w:fldCharType="separate"/>
        </w:r>
        <w:r w:rsidR="00BC7D6C">
          <w:rPr>
            <w:noProof/>
            <w:webHidden/>
          </w:rPr>
          <w:t>12</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0" w:history="1">
        <w:r w:rsidR="00BC7D6C" w:rsidRPr="00E37C78">
          <w:rPr>
            <w:rStyle w:val="Hyperlink"/>
            <w:noProof/>
          </w:rPr>
          <w:t>10.</w:t>
        </w:r>
        <w:r w:rsidR="00BC7D6C">
          <w:rPr>
            <w:rFonts w:asciiTheme="minorHAnsi" w:eastAsiaTheme="minorEastAsia" w:hAnsiTheme="minorHAnsi" w:cstheme="minorBidi"/>
            <w:b w:val="0"/>
            <w:caps w:val="0"/>
            <w:noProof/>
            <w:sz w:val="22"/>
            <w:szCs w:val="22"/>
          </w:rPr>
          <w:tab/>
        </w:r>
        <w:r w:rsidR="00BC7D6C" w:rsidRPr="00E37C78">
          <w:rPr>
            <w:rStyle w:val="Hyperlink"/>
            <w:noProof/>
          </w:rPr>
          <w:t>Mindstekrav og forbehold</w:t>
        </w:r>
        <w:r w:rsidR="00BC7D6C">
          <w:rPr>
            <w:noProof/>
            <w:webHidden/>
          </w:rPr>
          <w:tab/>
        </w:r>
        <w:r w:rsidR="00BC7D6C">
          <w:rPr>
            <w:noProof/>
            <w:webHidden/>
          </w:rPr>
          <w:fldChar w:fldCharType="begin"/>
        </w:r>
        <w:r w:rsidR="00BC7D6C">
          <w:rPr>
            <w:noProof/>
            <w:webHidden/>
          </w:rPr>
          <w:instrText xml:space="preserve"> PAGEREF _Toc496853880 \h </w:instrText>
        </w:r>
        <w:r w:rsidR="00BC7D6C">
          <w:rPr>
            <w:noProof/>
            <w:webHidden/>
          </w:rPr>
        </w:r>
        <w:r w:rsidR="00BC7D6C">
          <w:rPr>
            <w:noProof/>
            <w:webHidden/>
          </w:rPr>
          <w:fldChar w:fldCharType="separate"/>
        </w:r>
        <w:r w:rsidR="00BC7D6C">
          <w:rPr>
            <w:noProof/>
            <w:webHidden/>
          </w:rPr>
          <w:t>12</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1" w:history="1">
        <w:r w:rsidR="00BC7D6C" w:rsidRPr="00E37C78">
          <w:rPr>
            <w:rStyle w:val="Hyperlink"/>
            <w:noProof/>
          </w:rPr>
          <w:t>11.</w:t>
        </w:r>
        <w:r w:rsidR="00BC7D6C">
          <w:rPr>
            <w:rFonts w:asciiTheme="minorHAnsi" w:eastAsiaTheme="minorEastAsia" w:hAnsiTheme="minorHAnsi" w:cstheme="minorBidi"/>
            <w:b w:val="0"/>
            <w:caps w:val="0"/>
            <w:noProof/>
            <w:sz w:val="22"/>
            <w:szCs w:val="22"/>
          </w:rPr>
          <w:tab/>
        </w:r>
        <w:r w:rsidR="00BC7D6C" w:rsidRPr="00E37C78">
          <w:rPr>
            <w:rStyle w:val="Hyperlink"/>
            <w:noProof/>
          </w:rPr>
          <w:t>Alternative tilbud</w:t>
        </w:r>
        <w:r w:rsidR="00BC7D6C">
          <w:rPr>
            <w:noProof/>
            <w:webHidden/>
          </w:rPr>
          <w:tab/>
        </w:r>
        <w:r w:rsidR="00BC7D6C">
          <w:rPr>
            <w:noProof/>
            <w:webHidden/>
          </w:rPr>
          <w:fldChar w:fldCharType="begin"/>
        </w:r>
        <w:r w:rsidR="00BC7D6C">
          <w:rPr>
            <w:noProof/>
            <w:webHidden/>
          </w:rPr>
          <w:instrText xml:space="preserve"> PAGEREF _Toc496853881 \h </w:instrText>
        </w:r>
        <w:r w:rsidR="00BC7D6C">
          <w:rPr>
            <w:noProof/>
            <w:webHidden/>
          </w:rPr>
        </w:r>
        <w:r w:rsidR="00BC7D6C">
          <w:rPr>
            <w:noProof/>
            <w:webHidden/>
          </w:rPr>
          <w:fldChar w:fldCharType="separate"/>
        </w:r>
        <w:r w:rsidR="00BC7D6C">
          <w:rPr>
            <w:noProof/>
            <w:webHidden/>
          </w:rPr>
          <w:t>12</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2" w:history="1">
        <w:r w:rsidR="00BC7D6C" w:rsidRPr="00E37C78">
          <w:rPr>
            <w:rStyle w:val="Hyperlink"/>
            <w:noProof/>
          </w:rPr>
          <w:t>12.</w:t>
        </w:r>
        <w:r w:rsidR="00BC7D6C">
          <w:rPr>
            <w:rFonts w:asciiTheme="minorHAnsi" w:eastAsiaTheme="minorEastAsia" w:hAnsiTheme="minorHAnsi" w:cstheme="minorBidi"/>
            <w:b w:val="0"/>
            <w:caps w:val="0"/>
            <w:noProof/>
            <w:sz w:val="22"/>
            <w:szCs w:val="22"/>
          </w:rPr>
          <w:tab/>
        </w:r>
        <w:r w:rsidR="00BC7D6C" w:rsidRPr="00E37C78">
          <w:rPr>
            <w:rStyle w:val="Hyperlink"/>
            <w:noProof/>
          </w:rPr>
          <w:t>Uklarheder</w:t>
        </w:r>
        <w:r w:rsidR="00BC7D6C">
          <w:rPr>
            <w:noProof/>
            <w:webHidden/>
          </w:rPr>
          <w:tab/>
        </w:r>
        <w:r w:rsidR="00BC7D6C">
          <w:rPr>
            <w:noProof/>
            <w:webHidden/>
          </w:rPr>
          <w:fldChar w:fldCharType="begin"/>
        </w:r>
        <w:r w:rsidR="00BC7D6C">
          <w:rPr>
            <w:noProof/>
            <w:webHidden/>
          </w:rPr>
          <w:instrText xml:space="preserve"> PAGEREF _Toc496853882 \h </w:instrText>
        </w:r>
        <w:r w:rsidR="00BC7D6C">
          <w:rPr>
            <w:noProof/>
            <w:webHidden/>
          </w:rPr>
        </w:r>
        <w:r w:rsidR="00BC7D6C">
          <w:rPr>
            <w:noProof/>
            <w:webHidden/>
          </w:rPr>
          <w:fldChar w:fldCharType="separate"/>
        </w:r>
        <w:r w:rsidR="00BC7D6C">
          <w:rPr>
            <w:noProof/>
            <w:webHidden/>
          </w:rPr>
          <w:t>12</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3" w:history="1">
        <w:r w:rsidR="00BC7D6C" w:rsidRPr="00E37C78">
          <w:rPr>
            <w:rStyle w:val="Hyperlink"/>
            <w:noProof/>
          </w:rPr>
          <w:t>13.</w:t>
        </w:r>
        <w:r w:rsidR="00BC7D6C">
          <w:rPr>
            <w:rFonts w:asciiTheme="minorHAnsi" w:eastAsiaTheme="minorEastAsia" w:hAnsiTheme="minorHAnsi" w:cstheme="minorBidi"/>
            <w:b w:val="0"/>
            <w:caps w:val="0"/>
            <w:noProof/>
            <w:sz w:val="22"/>
            <w:szCs w:val="22"/>
          </w:rPr>
          <w:tab/>
        </w:r>
        <w:r w:rsidR="00BC7D6C" w:rsidRPr="00E37C78">
          <w:rPr>
            <w:rStyle w:val="Hyperlink"/>
            <w:noProof/>
          </w:rPr>
          <w:t>Behandling af tilbud mv.</w:t>
        </w:r>
        <w:r w:rsidR="00BC7D6C">
          <w:rPr>
            <w:noProof/>
            <w:webHidden/>
          </w:rPr>
          <w:tab/>
        </w:r>
        <w:r w:rsidR="00BC7D6C">
          <w:rPr>
            <w:noProof/>
            <w:webHidden/>
          </w:rPr>
          <w:fldChar w:fldCharType="begin"/>
        </w:r>
        <w:r w:rsidR="00BC7D6C">
          <w:rPr>
            <w:noProof/>
            <w:webHidden/>
          </w:rPr>
          <w:instrText xml:space="preserve"> PAGEREF _Toc496853883 \h </w:instrText>
        </w:r>
        <w:r w:rsidR="00BC7D6C">
          <w:rPr>
            <w:noProof/>
            <w:webHidden/>
          </w:rPr>
        </w:r>
        <w:r w:rsidR="00BC7D6C">
          <w:rPr>
            <w:noProof/>
            <w:webHidden/>
          </w:rPr>
          <w:fldChar w:fldCharType="separate"/>
        </w:r>
        <w:r w:rsidR="00BC7D6C">
          <w:rPr>
            <w:noProof/>
            <w:webHidden/>
          </w:rPr>
          <w:t>13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4" w:history="1">
        <w:r w:rsidR="00BC7D6C" w:rsidRPr="00E37C78">
          <w:rPr>
            <w:rStyle w:val="Hyperlink"/>
            <w:noProof/>
          </w:rPr>
          <w:t>14.</w:t>
        </w:r>
        <w:r w:rsidR="00BC7D6C">
          <w:rPr>
            <w:rFonts w:asciiTheme="minorHAnsi" w:eastAsiaTheme="minorEastAsia" w:hAnsiTheme="minorHAnsi" w:cstheme="minorBidi"/>
            <w:b w:val="0"/>
            <w:caps w:val="0"/>
            <w:noProof/>
            <w:sz w:val="22"/>
            <w:szCs w:val="22"/>
          </w:rPr>
          <w:tab/>
        </w:r>
        <w:r w:rsidR="00BC7D6C" w:rsidRPr="00E37C78">
          <w:rPr>
            <w:rStyle w:val="Hyperlink"/>
            <w:noProof/>
          </w:rPr>
          <w:t>Fortrolighed</w:t>
        </w:r>
        <w:r w:rsidR="00BC7D6C">
          <w:rPr>
            <w:noProof/>
            <w:webHidden/>
          </w:rPr>
          <w:tab/>
        </w:r>
        <w:r w:rsidR="00BC7D6C">
          <w:rPr>
            <w:noProof/>
            <w:webHidden/>
          </w:rPr>
          <w:fldChar w:fldCharType="begin"/>
        </w:r>
        <w:r w:rsidR="00BC7D6C">
          <w:rPr>
            <w:noProof/>
            <w:webHidden/>
          </w:rPr>
          <w:instrText xml:space="preserve"> PAGEREF _Toc496853884 \h </w:instrText>
        </w:r>
        <w:r w:rsidR="00BC7D6C">
          <w:rPr>
            <w:noProof/>
            <w:webHidden/>
          </w:rPr>
        </w:r>
        <w:r w:rsidR="00BC7D6C">
          <w:rPr>
            <w:noProof/>
            <w:webHidden/>
          </w:rPr>
          <w:fldChar w:fldCharType="separate"/>
        </w:r>
        <w:r w:rsidR="00BC7D6C">
          <w:rPr>
            <w:noProof/>
            <w:webHidden/>
          </w:rPr>
          <w:t>13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5" w:history="1">
        <w:r w:rsidR="00BC7D6C" w:rsidRPr="00E37C78">
          <w:rPr>
            <w:rStyle w:val="Hyperlink"/>
            <w:noProof/>
          </w:rPr>
          <w:t>15.</w:t>
        </w:r>
        <w:r w:rsidR="00BC7D6C">
          <w:rPr>
            <w:rFonts w:asciiTheme="minorHAnsi" w:eastAsiaTheme="minorEastAsia" w:hAnsiTheme="minorHAnsi" w:cstheme="minorBidi"/>
            <w:b w:val="0"/>
            <w:caps w:val="0"/>
            <w:noProof/>
            <w:sz w:val="22"/>
            <w:szCs w:val="22"/>
          </w:rPr>
          <w:tab/>
        </w:r>
        <w:r w:rsidR="00BC7D6C" w:rsidRPr="00E37C78">
          <w:rPr>
            <w:rStyle w:val="Hyperlink"/>
            <w:noProof/>
          </w:rPr>
          <w:t>Aktindsigt</w:t>
        </w:r>
        <w:r w:rsidR="00BC7D6C">
          <w:rPr>
            <w:noProof/>
            <w:webHidden/>
          </w:rPr>
          <w:tab/>
        </w:r>
        <w:r w:rsidR="00BC7D6C">
          <w:rPr>
            <w:noProof/>
            <w:webHidden/>
          </w:rPr>
          <w:fldChar w:fldCharType="begin"/>
        </w:r>
        <w:r w:rsidR="00BC7D6C">
          <w:rPr>
            <w:noProof/>
            <w:webHidden/>
          </w:rPr>
          <w:instrText xml:space="preserve"> PAGEREF _Toc496853885 \h </w:instrText>
        </w:r>
        <w:r w:rsidR="00BC7D6C">
          <w:rPr>
            <w:noProof/>
            <w:webHidden/>
          </w:rPr>
        </w:r>
        <w:r w:rsidR="00BC7D6C">
          <w:rPr>
            <w:noProof/>
            <w:webHidden/>
          </w:rPr>
          <w:fldChar w:fldCharType="separate"/>
        </w:r>
        <w:r w:rsidR="00BC7D6C">
          <w:rPr>
            <w:noProof/>
            <w:webHidden/>
          </w:rPr>
          <w:t>13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6" w:history="1">
        <w:r w:rsidR="00BC7D6C" w:rsidRPr="00E37C78">
          <w:rPr>
            <w:rStyle w:val="Hyperlink"/>
            <w:noProof/>
          </w:rPr>
          <w:t>16.</w:t>
        </w:r>
        <w:r w:rsidR="00BC7D6C">
          <w:rPr>
            <w:rFonts w:asciiTheme="minorHAnsi" w:eastAsiaTheme="minorEastAsia" w:hAnsiTheme="minorHAnsi" w:cstheme="minorBidi"/>
            <w:b w:val="0"/>
            <w:caps w:val="0"/>
            <w:noProof/>
            <w:sz w:val="22"/>
            <w:szCs w:val="22"/>
          </w:rPr>
          <w:tab/>
        </w:r>
        <w:r w:rsidR="00BC7D6C" w:rsidRPr="00E37C78">
          <w:rPr>
            <w:rStyle w:val="Hyperlink"/>
            <w:noProof/>
          </w:rPr>
          <w:t>Delaftaler</w:t>
        </w:r>
        <w:r w:rsidR="00BC7D6C">
          <w:rPr>
            <w:noProof/>
            <w:webHidden/>
          </w:rPr>
          <w:tab/>
        </w:r>
        <w:r w:rsidR="00BC7D6C">
          <w:rPr>
            <w:noProof/>
            <w:webHidden/>
          </w:rPr>
          <w:fldChar w:fldCharType="begin"/>
        </w:r>
        <w:r w:rsidR="00BC7D6C">
          <w:rPr>
            <w:noProof/>
            <w:webHidden/>
          </w:rPr>
          <w:instrText xml:space="preserve"> PAGEREF _Toc496853886 \h </w:instrText>
        </w:r>
        <w:r w:rsidR="00BC7D6C">
          <w:rPr>
            <w:noProof/>
            <w:webHidden/>
          </w:rPr>
        </w:r>
        <w:r w:rsidR="00BC7D6C">
          <w:rPr>
            <w:noProof/>
            <w:webHidden/>
          </w:rPr>
          <w:fldChar w:fldCharType="separate"/>
        </w:r>
        <w:r w:rsidR="00BC7D6C">
          <w:rPr>
            <w:noProof/>
            <w:webHidden/>
          </w:rPr>
          <w:t>13</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7" w:history="1">
        <w:r w:rsidR="00BC7D6C" w:rsidRPr="00E37C78">
          <w:rPr>
            <w:rStyle w:val="Hyperlink"/>
            <w:noProof/>
          </w:rPr>
          <w:t>17.</w:t>
        </w:r>
        <w:r w:rsidR="00BC7D6C">
          <w:rPr>
            <w:rFonts w:asciiTheme="minorHAnsi" w:eastAsiaTheme="minorEastAsia" w:hAnsiTheme="minorHAnsi" w:cstheme="minorBidi"/>
            <w:b w:val="0"/>
            <w:caps w:val="0"/>
            <w:noProof/>
            <w:sz w:val="22"/>
            <w:szCs w:val="22"/>
          </w:rPr>
          <w:tab/>
        </w:r>
        <w:r w:rsidR="00BC7D6C" w:rsidRPr="00E37C78">
          <w:rPr>
            <w:rStyle w:val="Hyperlink"/>
            <w:noProof/>
          </w:rPr>
          <w:t>Tilbuddets udformning</w:t>
        </w:r>
        <w:r w:rsidR="00BC7D6C">
          <w:rPr>
            <w:noProof/>
            <w:webHidden/>
          </w:rPr>
          <w:tab/>
        </w:r>
        <w:r w:rsidR="00BC7D6C">
          <w:rPr>
            <w:noProof/>
            <w:webHidden/>
          </w:rPr>
          <w:fldChar w:fldCharType="begin"/>
        </w:r>
        <w:r w:rsidR="00BC7D6C">
          <w:rPr>
            <w:noProof/>
            <w:webHidden/>
          </w:rPr>
          <w:instrText xml:space="preserve"> PAGEREF _Toc496853887 \h </w:instrText>
        </w:r>
        <w:r w:rsidR="00BC7D6C">
          <w:rPr>
            <w:noProof/>
            <w:webHidden/>
          </w:rPr>
        </w:r>
        <w:r w:rsidR="00BC7D6C">
          <w:rPr>
            <w:noProof/>
            <w:webHidden/>
          </w:rPr>
          <w:fldChar w:fldCharType="separate"/>
        </w:r>
        <w:r w:rsidR="00BC7D6C">
          <w:rPr>
            <w:noProof/>
            <w:webHidden/>
          </w:rPr>
          <w:t>14</w:t>
        </w:r>
        <w:r w:rsidR="00BC7D6C">
          <w:rPr>
            <w:noProof/>
            <w:webHidden/>
          </w:rPr>
          <w:fldChar w:fldCharType="end"/>
        </w:r>
      </w:hyperlink>
    </w:p>
    <w:p w:rsidR="00BC7D6C" w:rsidRDefault="003020EE">
      <w:pPr>
        <w:pStyle w:val="Indholdsfortegnelse1"/>
        <w:rPr>
          <w:rFonts w:asciiTheme="minorHAnsi" w:eastAsiaTheme="minorEastAsia" w:hAnsiTheme="minorHAnsi" w:cstheme="minorBidi"/>
          <w:b w:val="0"/>
          <w:caps w:val="0"/>
          <w:noProof/>
          <w:sz w:val="22"/>
          <w:szCs w:val="22"/>
        </w:rPr>
      </w:pPr>
      <w:hyperlink w:anchor="_Toc496853888" w:history="1">
        <w:r w:rsidR="00BC7D6C" w:rsidRPr="00E37C78">
          <w:rPr>
            <w:rStyle w:val="Hyperlink"/>
            <w:noProof/>
          </w:rPr>
          <w:t>18.</w:t>
        </w:r>
        <w:r w:rsidR="00BC7D6C">
          <w:rPr>
            <w:rFonts w:asciiTheme="minorHAnsi" w:eastAsiaTheme="minorEastAsia" w:hAnsiTheme="minorHAnsi" w:cstheme="minorBidi"/>
            <w:b w:val="0"/>
            <w:caps w:val="0"/>
            <w:noProof/>
            <w:sz w:val="22"/>
            <w:szCs w:val="22"/>
          </w:rPr>
          <w:tab/>
        </w:r>
        <w:r w:rsidR="00BC7D6C" w:rsidRPr="00E37C78">
          <w:rPr>
            <w:rStyle w:val="Hyperlink"/>
            <w:noProof/>
          </w:rPr>
          <w:t>Bevillingsmæssige forhold</w:t>
        </w:r>
        <w:r w:rsidR="00BC7D6C">
          <w:rPr>
            <w:noProof/>
            <w:webHidden/>
          </w:rPr>
          <w:tab/>
        </w:r>
        <w:r w:rsidR="00BC7D6C">
          <w:rPr>
            <w:noProof/>
            <w:webHidden/>
          </w:rPr>
          <w:fldChar w:fldCharType="begin"/>
        </w:r>
        <w:r w:rsidR="00BC7D6C">
          <w:rPr>
            <w:noProof/>
            <w:webHidden/>
          </w:rPr>
          <w:instrText xml:space="preserve"> PAGEREF _Toc496853888 \h </w:instrText>
        </w:r>
        <w:r w:rsidR="00BC7D6C">
          <w:rPr>
            <w:noProof/>
            <w:webHidden/>
          </w:rPr>
        </w:r>
        <w:r w:rsidR="00BC7D6C">
          <w:rPr>
            <w:noProof/>
            <w:webHidden/>
          </w:rPr>
          <w:fldChar w:fldCharType="separate"/>
        </w:r>
        <w:r w:rsidR="00BC7D6C">
          <w:rPr>
            <w:noProof/>
            <w:webHidden/>
          </w:rPr>
          <w:t>15</w:t>
        </w:r>
        <w:r w:rsidR="00BC7D6C">
          <w:rPr>
            <w:noProof/>
            <w:webHidden/>
          </w:rPr>
          <w:fldChar w:fldCharType="end"/>
        </w:r>
      </w:hyperlink>
    </w:p>
    <w:p w:rsidR="00CA7BDE" w:rsidRPr="00D27630" w:rsidRDefault="00E92E6B" w:rsidP="0093526D">
      <w:pPr>
        <w:spacing w:line="276" w:lineRule="auto"/>
      </w:pPr>
      <w:r w:rsidRPr="00D27630">
        <w:fldChar w:fldCharType="end"/>
      </w:r>
    </w:p>
    <w:p w:rsidR="00CA7BDE" w:rsidRPr="00D27630" w:rsidRDefault="00CA7BDE" w:rsidP="0093526D">
      <w:pPr>
        <w:spacing w:line="276" w:lineRule="auto"/>
      </w:pPr>
    </w:p>
    <w:p w:rsidR="00CA7BDE" w:rsidRPr="00D27630" w:rsidRDefault="00CA7BDE" w:rsidP="0093526D">
      <w:pPr>
        <w:spacing w:line="276" w:lineRule="auto"/>
      </w:pPr>
    </w:p>
    <w:p w:rsidR="00F3091B" w:rsidRPr="00D27630" w:rsidRDefault="00F3091B" w:rsidP="0093526D">
      <w:pPr>
        <w:spacing w:line="276" w:lineRule="auto"/>
      </w:pPr>
    </w:p>
    <w:p w:rsidR="00F3091B" w:rsidRPr="00D27630" w:rsidRDefault="00F3091B" w:rsidP="0093526D">
      <w:pPr>
        <w:spacing w:line="276" w:lineRule="auto"/>
        <w:sectPr w:rsidR="00F3091B" w:rsidRPr="00D27630" w:rsidSect="00252C5F">
          <w:headerReference w:type="even" r:id="rId14"/>
          <w:headerReference w:type="default" r:id="rId15"/>
          <w:footerReference w:type="even" r:id="rId16"/>
          <w:footerReference w:type="default" r:id="rId17"/>
          <w:headerReference w:type="first" r:id="rId18"/>
          <w:footerReference w:type="first" r:id="rId19"/>
          <w:pgSz w:w="11906" w:h="16838" w:code="9"/>
          <w:pgMar w:top="663" w:right="3487" w:bottom="907" w:left="1191" w:header="357" w:footer="454" w:gutter="0"/>
          <w:cols w:space="708"/>
          <w:titlePg/>
          <w:docGrid w:linePitch="360"/>
        </w:sectPr>
      </w:pPr>
    </w:p>
    <w:p w:rsidR="00DA4EFA" w:rsidRPr="00D27630" w:rsidRDefault="00DA4EFA" w:rsidP="0093526D">
      <w:pPr>
        <w:pStyle w:val="Overskrift1"/>
        <w:tabs>
          <w:tab w:val="num" w:pos="0"/>
        </w:tabs>
        <w:spacing w:after="230" w:line="276" w:lineRule="auto"/>
      </w:pPr>
      <w:bookmarkStart w:id="6" w:name="_Toc440555636"/>
      <w:bookmarkStart w:id="7" w:name="_Toc496853854"/>
      <w:r w:rsidRPr="00D27630">
        <w:lastRenderedPageBreak/>
        <w:t>Indledning</w:t>
      </w:r>
      <w:bookmarkEnd w:id="6"/>
      <w:bookmarkEnd w:id="7"/>
    </w:p>
    <w:p w:rsidR="00190105" w:rsidRPr="00D27630" w:rsidRDefault="00190105" w:rsidP="0093526D">
      <w:pPr>
        <w:spacing w:line="276" w:lineRule="auto"/>
      </w:pPr>
      <w:r w:rsidRPr="00D27630">
        <w:t>Nærværende udbud er udbudt i henhold til Udbudsloven, lov nr. 1564 af 15. december 2015. Udbudsforretningen gennemføres som et offentligt udbud.</w:t>
      </w:r>
    </w:p>
    <w:p w:rsidR="00190105" w:rsidRPr="00D27630" w:rsidRDefault="00190105" w:rsidP="0093526D">
      <w:pPr>
        <w:spacing w:line="276" w:lineRule="auto"/>
      </w:pPr>
    </w:p>
    <w:p w:rsidR="00190105" w:rsidRPr="00D27630" w:rsidRDefault="00190105" w:rsidP="0093526D">
      <w:pPr>
        <w:spacing w:line="276" w:lineRule="auto"/>
      </w:pPr>
      <w:r w:rsidRPr="00D27630">
        <w:t>Udbuddet omfatter</w:t>
      </w:r>
      <w:r w:rsidR="008A3B07" w:rsidRPr="00D27630">
        <w:t xml:space="preserve"> </w:t>
      </w:r>
      <w:r w:rsidR="00230A6B" w:rsidRPr="00D27630">
        <w:t>levering, vedligeholdelse og videreudvikling af et nyt intranet</w:t>
      </w:r>
      <w:r w:rsidR="003B428B" w:rsidRPr="00D27630">
        <w:t>.</w:t>
      </w:r>
    </w:p>
    <w:p w:rsidR="00AD0CF9" w:rsidRPr="00D27630" w:rsidRDefault="00AD0CF9" w:rsidP="0093526D">
      <w:pPr>
        <w:spacing w:line="276" w:lineRule="auto"/>
      </w:pPr>
    </w:p>
    <w:p w:rsidR="00AD0CF9" w:rsidRPr="00D27630" w:rsidRDefault="00AD0CF9" w:rsidP="00AD0CF9">
      <w:r w:rsidRPr="00D27630">
        <w:t>Kontrakten</w:t>
      </w:r>
      <w:r w:rsidR="003B505D" w:rsidRPr="00D27630">
        <w:t>s vedligeholdelsesydelser</w:t>
      </w:r>
      <w:r w:rsidRPr="00D27630">
        <w:t xml:space="preserve"> løber i </w:t>
      </w:r>
      <w:r w:rsidR="003B505D" w:rsidRPr="00D27630">
        <w:t>5</w:t>
      </w:r>
      <w:r w:rsidRPr="00D27630">
        <w:t xml:space="preserve"> år</w:t>
      </w:r>
      <w:r w:rsidR="003B505D" w:rsidRPr="00D27630">
        <w:t xml:space="preserve"> fra overtagelsesdagen</w:t>
      </w:r>
      <w:r w:rsidRPr="00D27630">
        <w:t xml:space="preserve"> og med option på forlængel</w:t>
      </w:r>
      <w:r w:rsidR="003B505D" w:rsidRPr="00D27630">
        <w:t>se i 2 gange 1</w:t>
      </w:r>
      <w:r w:rsidRPr="00D27630">
        <w:t xml:space="preserve"> år.</w:t>
      </w:r>
    </w:p>
    <w:p w:rsidR="00AD0CF9" w:rsidRPr="00D27630" w:rsidRDefault="00AD0CF9" w:rsidP="00AD0CF9"/>
    <w:p w:rsidR="00190105" w:rsidRPr="00D27630" w:rsidRDefault="00190105" w:rsidP="0093526D">
      <w:pPr>
        <w:spacing w:line="276" w:lineRule="auto"/>
      </w:pPr>
    </w:p>
    <w:p w:rsidR="00190105" w:rsidRPr="00D27630" w:rsidRDefault="00190105" w:rsidP="0093526D">
      <w:pPr>
        <w:pStyle w:val="Overskrift1"/>
      </w:pPr>
      <w:bookmarkStart w:id="8" w:name="_Toc197842910"/>
      <w:bookmarkStart w:id="9" w:name="_Toc197926497"/>
      <w:bookmarkStart w:id="10" w:name="_Toc440555664"/>
      <w:bookmarkStart w:id="11" w:name="_Toc496853855"/>
      <w:r w:rsidRPr="00D27630">
        <w:t>Den ordregivende myndighed</w:t>
      </w:r>
      <w:bookmarkEnd w:id="8"/>
      <w:bookmarkEnd w:id="9"/>
      <w:bookmarkEnd w:id="10"/>
      <w:bookmarkEnd w:id="11"/>
    </w:p>
    <w:p w:rsidR="00190105" w:rsidRPr="00D27630" w:rsidRDefault="00190105" w:rsidP="0093526D">
      <w:pPr>
        <w:spacing w:line="276" w:lineRule="auto"/>
      </w:pPr>
      <w:r w:rsidRPr="00D27630">
        <w:t>Den ordregivende myndighed er:</w:t>
      </w:r>
    </w:p>
    <w:p w:rsidR="00190105" w:rsidRPr="00D27630" w:rsidRDefault="00190105" w:rsidP="0093526D">
      <w:pPr>
        <w:spacing w:line="276" w:lineRule="auto"/>
      </w:pPr>
    </w:p>
    <w:p w:rsidR="00190105" w:rsidRPr="00D27630" w:rsidRDefault="008A3B07" w:rsidP="0093526D">
      <w:pPr>
        <w:spacing w:line="276" w:lineRule="auto"/>
        <w:ind w:left="850"/>
      </w:pPr>
      <w:r w:rsidRPr="00D27630">
        <w:t>Folketinget</w:t>
      </w:r>
    </w:p>
    <w:p w:rsidR="00190105" w:rsidRPr="00D27630" w:rsidRDefault="008A3B07" w:rsidP="0093526D">
      <w:pPr>
        <w:spacing w:line="276" w:lineRule="auto"/>
        <w:ind w:left="850"/>
      </w:pPr>
      <w:r w:rsidRPr="00D27630">
        <w:t>Christiansborg Slot 1</w:t>
      </w:r>
    </w:p>
    <w:p w:rsidR="00190105" w:rsidRPr="00D27630" w:rsidRDefault="00190105" w:rsidP="008A3B07">
      <w:pPr>
        <w:spacing w:line="276" w:lineRule="auto"/>
        <w:ind w:left="850"/>
      </w:pPr>
      <w:r w:rsidRPr="00D27630">
        <w:t>DK-</w:t>
      </w:r>
      <w:r w:rsidR="00A000BA" w:rsidRPr="00D27630">
        <w:t>1240</w:t>
      </w:r>
      <w:r w:rsidRPr="00D27630">
        <w:t xml:space="preserve"> </w:t>
      </w:r>
      <w:r w:rsidR="008A3B07" w:rsidRPr="00D27630">
        <w:t xml:space="preserve">København K </w:t>
      </w:r>
    </w:p>
    <w:p w:rsidR="00190105" w:rsidRPr="00D27630" w:rsidRDefault="00190105" w:rsidP="0093526D">
      <w:pPr>
        <w:spacing w:line="276" w:lineRule="auto"/>
        <w:ind w:left="850"/>
      </w:pPr>
      <w:r w:rsidRPr="00D27630">
        <w:t xml:space="preserve">Tlf.:  +45 </w:t>
      </w:r>
      <w:r w:rsidR="008A3B07" w:rsidRPr="00D27630">
        <w:t>3337</w:t>
      </w:r>
      <w:r w:rsidR="00230A6B" w:rsidRPr="00D27630">
        <w:t xml:space="preserve"> </w:t>
      </w:r>
      <w:r w:rsidR="008A3B07" w:rsidRPr="00D27630">
        <w:t xml:space="preserve">5500 / </w:t>
      </w:r>
      <w:r w:rsidR="008A3B07" w:rsidRPr="00D27630">
        <w:rPr>
          <w:color w:val="464646"/>
        </w:rPr>
        <w:t>3337 3338</w:t>
      </w:r>
      <w:r w:rsidR="008A3B07" w:rsidRPr="00D27630">
        <w:t xml:space="preserve"> </w:t>
      </w:r>
    </w:p>
    <w:p w:rsidR="00190105" w:rsidRPr="00D27630" w:rsidRDefault="00190105" w:rsidP="0093526D">
      <w:pPr>
        <w:spacing w:line="276" w:lineRule="auto"/>
        <w:ind w:left="850"/>
      </w:pPr>
      <w:r w:rsidRPr="00D27630">
        <w:t xml:space="preserve">E-mail: </w:t>
      </w:r>
      <w:r w:rsidR="008A3B07" w:rsidRPr="00D27630">
        <w:t>fo@ft.dk</w:t>
      </w:r>
    </w:p>
    <w:p w:rsidR="00190105" w:rsidRPr="00D27630" w:rsidRDefault="00190105" w:rsidP="0093526D">
      <w:pPr>
        <w:spacing w:line="276" w:lineRule="auto"/>
        <w:ind w:left="850"/>
      </w:pPr>
      <w:r w:rsidRPr="00D27630">
        <w:t xml:space="preserve">Internetadresse: </w:t>
      </w:r>
      <w:r w:rsidR="008A3B07" w:rsidRPr="00D27630">
        <w:t>http://www.ft.dk/</w:t>
      </w:r>
      <w:r w:rsidRPr="00D27630">
        <w:t xml:space="preserve">  </w:t>
      </w:r>
    </w:p>
    <w:p w:rsidR="00190105" w:rsidRPr="00D27630" w:rsidRDefault="00190105" w:rsidP="0093526D">
      <w:pPr>
        <w:spacing w:line="276" w:lineRule="auto"/>
      </w:pP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 xml:space="preserve">Alle henvendelser, herunder spørgsmål m.v., skal i løbet af udbudsprocessen fremsendes </w:t>
      </w:r>
      <w:r w:rsidR="00CF3ACA" w:rsidRPr="00D27630">
        <w:rPr>
          <w:rFonts w:cs="Verdana"/>
          <w:color w:val="000000"/>
        </w:rPr>
        <w:t>på e-mail til nedenstående kontaktperson:</w:t>
      </w: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rPr>
          <w:rFonts w:cs="Verdana"/>
          <w:color w:val="000000"/>
        </w:rPr>
      </w:pPr>
    </w:p>
    <w:p w:rsidR="00190105" w:rsidRPr="00D27630" w:rsidRDefault="00190105" w:rsidP="0093526D">
      <w:pPr>
        <w:spacing w:line="276" w:lineRule="auto"/>
      </w:pPr>
      <w:r w:rsidRPr="00D27630">
        <w:t>Kontakt under udbudsprocessen</w:t>
      </w:r>
      <w:r w:rsidR="00CF3ACA" w:rsidRPr="00D27630">
        <w:t xml:space="preserve"> </w:t>
      </w:r>
      <w:r w:rsidRPr="00D27630">
        <w:t>varetages af:</w:t>
      </w:r>
    </w:p>
    <w:p w:rsidR="00190105" w:rsidRPr="00D27630" w:rsidRDefault="00190105" w:rsidP="0093526D">
      <w:pPr>
        <w:spacing w:line="276" w:lineRule="auto"/>
      </w:pPr>
    </w:p>
    <w:p w:rsidR="00190105" w:rsidRPr="00645901" w:rsidRDefault="00CF3ACA" w:rsidP="0093526D">
      <w:pPr>
        <w:spacing w:line="276" w:lineRule="auto"/>
        <w:ind w:left="850"/>
        <w:rPr>
          <w:lang w:val="en-US"/>
        </w:rPr>
      </w:pPr>
      <w:r w:rsidRPr="00645901">
        <w:rPr>
          <w:lang w:val="en-US"/>
        </w:rPr>
        <w:t>Anders Gilbro Nielsen:</w:t>
      </w:r>
    </w:p>
    <w:p w:rsidR="00BC6179" w:rsidRPr="00645901" w:rsidRDefault="00BC6179" w:rsidP="0093526D">
      <w:pPr>
        <w:spacing w:line="276" w:lineRule="auto"/>
        <w:ind w:left="850"/>
        <w:rPr>
          <w:lang w:val="en-US"/>
        </w:rPr>
      </w:pPr>
      <w:r w:rsidRPr="00645901">
        <w:rPr>
          <w:lang w:val="en-US"/>
        </w:rPr>
        <w:t xml:space="preserve">Tlf.: (+45) </w:t>
      </w:r>
      <w:r w:rsidR="00CF3ACA" w:rsidRPr="00645901">
        <w:rPr>
          <w:lang w:val="en-US"/>
        </w:rPr>
        <w:t>33 37 55 00</w:t>
      </w:r>
      <w:r w:rsidR="00CF3ACA" w:rsidRPr="00645901" w:rsidDel="00CF3ACA">
        <w:rPr>
          <w:lang w:val="en-US"/>
        </w:rPr>
        <w:t xml:space="preserve"> </w:t>
      </w:r>
    </w:p>
    <w:p w:rsidR="00BC6179" w:rsidRPr="00645901" w:rsidRDefault="00BC6179" w:rsidP="0093526D">
      <w:pPr>
        <w:spacing w:line="276" w:lineRule="auto"/>
        <w:ind w:left="850"/>
        <w:rPr>
          <w:lang w:val="en-US"/>
        </w:rPr>
      </w:pPr>
      <w:r w:rsidRPr="00645901">
        <w:rPr>
          <w:lang w:val="en-US"/>
        </w:rPr>
        <w:t xml:space="preserve">Email.: </w:t>
      </w:r>
      <w:r w:rsidR="00CF3ACA" w:rsidRPr="00645901">
        <w:rPr>
          <w:lang w:val="en-US"/>
        </w:rPr>
        <w:t>Anders.Gilbro.Nielsen@ft.dk</w:t>
      </w:r>
      <w:r w:rsidR="00CF3ACA" w:rsidRPr="00645901" w:rsidDel="00CF3ACA">
        <w:rPr>
          <w:lang w:val="en-US"/>
        </w:rPr>
        <w:t xml:space="preserve"> </w:t>
      </w:r>
    </w:p>
    <w:p w:rsidR="00190105" w:rsidRPr="00645901" w:rsidRDefault="00190105" w:rsidP="0093526D">
      <w:pPr>
        <w:tabs>
          <w:tab w:val="left" w:pos="864"/>
          <w:tab w:val="left" w:pos="1872"/>
          <w:tab w:val="left" w:pos="3312"/>
          <w:tab w:val="left" w:pos="4752"/>
          <w:tab w:val="left" w:pos="6048"/>
          <w:tab w:val="left" w:pos="7200"/>
          <w:tab w:val="right" w:pos="9216"/>
        </w:tabs>
        <w:spacing w:line="276" w:lineRule="auto"/>
        <w:rPr>
          <w:rFonts w:cs="Verdana"/>
          <w:color w:val="000000"/>
          <w:lang w:val="en-US"/>
        </w:rPr>
      </w:pPr>
    </w:p>
    <w:p w:rsidR="00190105" w:rsidRPr="00645901" w:rsidRDefault="00190105" w:rsidP="0093526D">
      <w:pPr>
        <w:spacing w:line="276" w:lineRule="auto"/>
        <w:rPr>
          <w:lang w:val="en-US"/>
        </w:rPr>
      </w:pPr>
    </w:p>
    <w:p w:rsidR="00190105" w:rsidRPr="00D27630" w:rsidRDefault="00190105" w:rsidP="0093526D">
      <w:pPr>
        <w:pStyle w:val="Overskrift1"/>
      </w:pPr>
      <w:bookmarkStart w:id="12" w:name="_Toc350169068"/>
      <w:bookmarkStart w:id="13" w:name="_Toc440555666"/>
      <w:bookmarkStart w:id="14" w:name="_Toc496853856"/>
      <w:r w:rsidRPr="00D27630">
        <w:t>Baggrund for udbuddet</w:t>
      </w:r>
      <w:bookmarkEnd w:id="12"/>
      <w:bookmarkEnd w:id="13"/>
      <w:bookmarkEnd w:id="14"/>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Udbuddet omfatter indgåelse af en kontrakt vedrørende anskaffelse, vedligeholdelse og videreudvikling af en intranet løsning til Folketinget.</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Der efterspørges et moderne intranet med tidssvarende funktioner for brugerne og redaktørerne til kommunikation og enkle SoMe-aktiviteter (like, kommentere osv.).</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 xml:space="preserve">Det nye intranets indhold og funktioner vil falde i fire overordnede kategorier </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1. Nyhedsformidling opdelt efter brugergrupper.</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2. Vejledninger og praktisk information om Folketinget som arbejdsplads opdelt efter brugergrupper.</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3. Videndeling i form af grupperum, hvor der kan publiceres indhold. Denne mulighed skal være tilgængelig for enheder i administrationen, partigrupperne, projektgrupper og faglige/sociale foreninger.</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4. SoMe-funktionalitet i form af kommentarer og likes til indhold.</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 xml:space="preserve">Ud over at være tilgængelig via almindelig pc-adgang, skal intranet løsningen ligeledes være tilgængelig fra mobil og ipad i et responsivt design. Ligeledes skal løsningen stille grupperum til </w:t>
      </w:r>
      <w:r w:rsidRPr="00D27630">
        <w:rPr>
          <w:rFonts w:cs="Verdana"/>
          <w:color w:val="000000"/>
        </w:rPr>
        <w:lastRenderedPageBreak/>
        <w:t xml:space="preserve">rådighed for partigrupper og tværgående fora (chefgruppe, faglige foreninger, sociale foreninger osv.).  </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 xml:space="preserve">Løsningen skal tillige anvendes af pressen (eksterne brugere), der skal have en kerne af indhold til rådighed - eventuelt gennem en replikering af indholdet til servere uden for Folketingets firewall, men hvor driften varetages af Folketinget.  </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Adgangen til indhold på intranettet skal ikke alene segmenteres i forhold til brugergruppe, men også i forhold til, hvordan man tilgår intranettet (PC, smartphone eller tablet).</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Brugeradministration i systemet skal kunne ske via AD.</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Løsningens drift varetages af Folketinget selv. Løsningen kan enten leveres til og driftes ”On Premise”, hvilket vil sige i Folketingets eget fysiske driftsmiljø, eller med udgangspunkt i Folketingets cloudbaserede drifts infrastruktur (baseret på licenser i relation til eksisterende Sharepoint Online-miljø). Det bemærkes i tilknytning hertil, at formålet med udbuddet for Folketinget er, at få et system, der kan opfylde de angivne krav, uden en præference for en bestemt teknisk løsning.</w:t>
      </w:r>
    </w:p>
    <w:p w:rsidR="00152A4B"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p>
    <w:p w:rsidR="00190105" w:rsidRPr="00D27630" w:rsidRDefault="00152A4B" w:rsidP="00152A4B">
      <w:pPr>
        <w:tabs>
          <w:tab w:val="left" w:pos="864"/>
          <w:tab w:val="left" w:pos="1872"/>
          <w:tab w:val="left" w:pos="3312"/>
          <w:tab w:val="left" w:pos="4752"/>
          <w:tab w:val="left" w:pos="6048"/>
          <w:tab w:val="left" w:pos="7200"/>
          <w:tab w:val="right" w:pos="9216"/>
        </w:tabs>
        <w:spacing w:line="276" w:lineRule="auto"/>
        <w:rPr>
          <w:rFonts w:cs="Verdana"/>
          <w:color w:val="000000"/>
        </w:rPr>
      </w:pPr>
      <w:r w:rsidRPr="00D27630">
        <w:rPr>
          <w:rFonts w:cs="Verdana"/>
          <w:color w:val="000000"/>
        </w:rPr>
        <w:t>Udbuddet omfatter en kontrakt, der indeholder elementer af såvel en offentlig kontrakt som en rammeaftale, idet kontrakten både omfatter Leverandørens pligt til at levere det ovenfor angivne, ligesom der vil indgå et element</w:t>
      </w:r>
      <w:r w:rsidR="002F4DA0" w:rsidRPr="00D27630">
        <w:rPr>
          <w:rFonts w:cs="Verdana"/>
          <w:color w:val="000000"/>
        </w:rPr>
        <w:t xml:space="preserve"> </w:t>
      </w:r>
      <w:r w:rsidRPr="00D27630">
        <w:rPr>
          <w:rFonts w:cs="Verdana"/>
          <w:color w:val="000000"/>
        </w:rPr>
        <w:t>af en rammeaftale i forbindelse med Kundens muligheder for videreudvikling, der typisk vil ske i agile forløb.</w:t>
      </w:r>
    </w:p>
    <w:p w:rsidR="00190105" w:rsidRPr="00D27630" w:rsidRDefault="00190105"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15" w:name="_Toc197842911"/>
      <w:bookmarkStart w:id="16" w:name="_Toc197926498"/>
      <w:bookmarkStart w:id="17" w:name="_Toc440555667"/>
      <w:bookmarkStart w:id="18" w:name="_Toc496853857"/>
      <w:r w:rsidRPr="00D27630">
        <w:t>Udbudsmaterialet</w:t>
      </w:r>
      <w:bookmarkEnd w:id="15"/>
      <w:bookmarkEnd w:id="16"/>
      <w:bookmarkEnd w:id="17"/>
      <w:bookmarkEnd w:id="18"/>
    </w:p>
    <w:p w:rsidR="00190105" w:rsidRPr="00D27630" w:rsidRDefault="00190105" w:rsidP="0093526D">
      <w:pPr>
        <w:spacing w:line="276" w:lineRule="auto"/>
      </w:pPr>
      <w:r w:rsidRPr="00D27630">
        <w:t>Det samlede udbudsmateriale består af:</w:t>
      </w:r>
    </w:p>
    <w:p w:rsidR="00190105" w:rsidRPr="00D27630" w:rsidRDefault="00190105" w:rsidP="0093526D">
      <w:pPr>
        <w:spacing w:line="276" w:lineRule="auto"/>
      </w:pPr>
    </w:p>
    <w:p w:rsidR="00190105" w:rsidRPr="00D27630" w:rsidRDefault="00190105" w:rsidP="0093526D">
      <w:pPr>
        <w:pStyle w:val="Opstilling-punkttegn"/>
        <w:numPr>
          <w:ilvl w:val="0"/>
          <w:numId w:val="1"/>
        </w:numPr>
        <w:tabs>
          <w:tab w:val="clear" w:pos="360"/>
          <w:tab w:val="num" w:pos="720"/>
        </w:tabs>
        <w:spacing w:line="276" w:lineRule="auto"/>
        <w:ind w:left="720"/>
      </w:pPr>
      <w:r w:rsidRPr="00D27630">
        <w:t>Udbudsbekendtgørelsen</w:t>
      </w:r>
    </w:p>
    <w:p w:rsidR="00190105" w:rsidRPr="00D27630" w:rsidRDefault="00190105" w:rsidP="0093526D">
      <w:pPr>
        <w:pStyle w:val="Opstilling-punkttegn"/>
        <w:numPr>
          <w:ilvl w:val="0"/>
          <w:numId w:val="1"/>
        </w:numPr>
        <w:spacing w:line="276" w:lineRule="auto"/>
        <w:ind w:left="720"/>
      </w:pPr>
      <w:r w:rsidRPr="00D27630">
        <w:t>Udbudsbetingelser (nærværende dokument)</w:t>
      </w:r>
    </w:p>
    <w:p w:rsidR="006F7DE4" w:rsidRPr="00D27630" w:rsidRDefault="00AD0CF9" w:rsidP="006F7DE4">
      <w:pPr>
        <w:pStyle w:val="Opstilling-punkttegn"/>
        <w:numPr>
          <w:ilvl w:val="0"/>
          <w:numId w:val="1"/>
        </w:numPr>
        <w:spacing w:line="240" w:lineRule="atLeast"/>
        <w:ind w:left="720"/>
      </w:pPr>
      <w:r w:rsidRPr="00D27630">
        <w:t>e</w:t>
      </w:r>
      <w:r w:rsidR="006F7DE4" w:rsidRPr="00D27630">
        <w:t>ESPD til udfyldelse</w:t>
      </w:r>
      <w:r w:rsidR="00F65A30" w:rsidRPr="00D27630">
        <w:t xml:space="preserve"> (xml fil)</w:t>
      </w:r>
    </w:p>
    <w:p w:rsidR="002F4DA0" w:rsidRPr="00D27630" w:rsidRDefault="002F4DA0" w:rsidP="006F7DE4">
      <w:pPr>
        <w:pStyle w:val="Opstilling-punkttegn"/>
        <w:numPr>
          <w:ilvl w:val="0"/>
          <w:numId w:val="1"/>
        </w:numPr>
        <w:spacing w:line="240" w:lineRule="atLeast"/>
        <w:ind w:left="720"/>
      </w:pPr>
      <w:r w:rsidRPr="00D27630">
        <w:t xml:space="preserve">Vejledning om udfyldelse af ESPD (vedlagt). Vejledningen kan desuden findes via følgende link: </w:t>
      </w:r>
      <w:hyperlink r:id="rId20" w:history="1">
        <w:r w:rsidRPr="00D27630">
          <w:rPr>
            <w:rStyle w:val="Hyperlink"/>
          </w:rPr>
          <w:t>https://bedreudbud.dk/sites/bedreudbud.dk/files/media/documents/vejledninger/ESPD%20-%20Dokumentation_og_eCertis.pdf</w:t>
        </w:r>
      </w:hyperlink>
    </w:p>
    <w:p w:rsidR="00343AD7" w:rsidRPr="00D27630" w:rsidRDefault="006F7DE4" w:rsidP="00343AD7">
      <w:pPr>
        <w:pStyle w:val="Opstilling-punkttegn"/>
        <w:numPr>
          <w:ilvl w:val="0"/>
          <w:numId w:val="1"/>
        </w:numPr>
        <w:spacing w:line="240" w:lineRule="atLeast"/>
        <w:ind w:left="720"/>
      </w:pPr>
      <w:r w:rsidRPr="00D27630">
        <w:t>Erklæring om konsortiedannelse (anvendes til brug for dokumentation</w:t>
      </w:r>
      <w:r w:rsidR="00F65A30" w:rsidRPr="00D27630">
        <w:t>,</w:t>
      </w:r>
      <w:r w:rsidRPr="00D27630">
        <w:t xml:space="preserve"> jf. </w:t>
      </w:r>
      <w:r w:rsidR="00F65A30" w:rsidRPr="00D27630">
        <w:t>punkt</w:t>
      </w:r>
      <w:r w:rsidRPr="00D27630">
        <w:t xml:space="preserve"> </w:t>
      </w:r>
      <w:r w:rsidR="00B356BC" w:rsidRPr="00D27630">
        <w:fldChar w:fldCharType="begin"/>
      </w:r>
      <w:r w:rsidR="00B356BC" w:rsidRPr="00D27630">
        <w:instrText xml:space="preserve"> REF _Ref465172367 \r \h </w:instrText>
      </w:r>
      <w:r w:rsidR="00230A6B" w:rsidRPr="00D27630">
        <w:instrText xml:space="preserve"> \* MERGEFORMAT </w:instrText>
      </w:r>
      <w:r w:rsidR="00B356BC" w:rsidRPr="00D27630">
        <w:fldChar w:fldCharType="separate"/>
      </w:r>
      <w:r w:rsidR="006B00C2">
        <w:t>8.6</w:t>
      </w:r>
      <w:r w:rsidR="00B356BC" w:rsidRPr="00D27630">
        <w:fldChar w:fldCharType="end"/>
      </w:r>
      <w:r w:rsidRPr="00D27630">
        <w:t>)</w:t>
      </w:r>
    </w:p>
    <w:p w:rsidR="00574A05" w:rsidRPr="00D27630" w:rsidRDefault="006F7DE4" w:rsidP="00F65A30">
      <w:pPr>
        <w:pStyle w:val="Opstilling-punkttegn"/>
        <w:numPr>
          <w:ilvl w:val="0"/>
          <w:numId w:val="1"/>
        </w:numPr>
        <w:spacing w:line="240" w:lineRule="atLeast"/>
        <w:ind w:left="720"/>
      </w:pPr>
      <w:r w:rsidRPr="00D27630">
        <w:t>Støtteerklæring for økonomisk og finansiel formåen (anvendes til brug for dokumentation</w:t>
      </w:r>
      <w:r w:rsidR="00F65A30" w:rsidRPr="00D27630">
        <w:t>,</w:t>
      </w:r>
      <w:r w:rsidRPr="00D27630">
        <w:t xml:space="preserve"> jf. </w:t>
      </w:r>
      <w:r w:rsidR="00F65A30" w:rsidRPr="00D27630">
        <w:t>punkt</w:t>
      </w:r>
      <w:r w:rsidRPr="00D27630">
        <w:t xml:space="preserve"> </w:t>
      </w:r>
      <w:r w:rsidR="00B356BC" w:rsidRPr="00D27630">
        <w:fldChar w:fldCharType="begin"/>
      </w:r>
      <w:r w:rsidR="00B356BC" w:rsidRPr="00D27630">
        <w:instrText xml:space="preserve"> REF _Ref465172377 \r \h </w:instrText>
      </w:r>
      <w:r w:rsidR="00230A6B" w:rsidRPr="00D27630">
        <w:instrText xml:space="preserve"> \* MERGEFORMAT </w:instrText>
      </w:r>
      <w:r w:rsidR="00B356BC" w:rsidRPr="00D27630">
        <w:fldChar w:fldCharType="separate"/>
      </w:r>
      <w:r w:rsidR="006B00C2">
        <w:t>8.6</w:t>
      </w:r>
      <w:r w:rsidR="00B356BC" w:rsidRPr="00D27630">
        <w:fldChar w:fldCharType="end"/>
      </w:r>
      <w:r w:rsidRPr="00D27630">
        <w:t>)</w:t>
      </w:r>
    </w:p>
    <w:p w:rsidR="00190105" w:rsidRPr="00D27630" w:rsidRDefault="00190105" w:rsidP="0093526D">
      <w:pPr>
        <w:pStyle w:val="Opstilling-punkttegn"/>
        <w:numPr>
          <w:ilvl w:val="0"/>
          <w:numId w:val="1"/>
        </w:numPr>
        <w:spacing w:line="276" w:lineRule="auto"/>
        <w:ind w:left="720"/>
      </w:pPr>
      <w:r w:rsidRPr="00D27630">
        <w:t>Kontrakt</w:t>
      </w:r>
    </w:p>
    <w:p w:rsidR="00230A6B" w:rsidRPr="00D27630" w:rsidRDefault="00190105" w:rsidP="0093526D">
      <w:pPr>
        <w:pStyle w:val="Opstilling-punkttegn"/>
        <w:numPr>
          <w:ilvl w:val="0"/>
          <w:numId w:val="1"/>
        </w:numPr>
        <w:spacing w:line="276" w:lineRule="auto"/>
        <w:ind w:left="720"/>
      </w:pPr>
      <w:r w:rsidRPr="00D27630">
        <w:t>Bilag til kontrakt</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 – Tidsplan</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2 – Kundens it-miljø</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3 – Leverancebeskrivelse med Kravspecifikation og Løsningsbeskrivelse samt ændringsmuligheder (herunder optioner)</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4 – Dokumentation</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5 – Vedligeholdelse og support</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6 – Servicemål</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7 – Drift</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8 – Aftale om Agilt Forløb</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9 – Ændringshåndtering</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10 – Samarbejdsorganisation (appendiks om den agile metode)</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11 – Kundens deltagelse</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12 – Leverancevederlag og betalin</w:t>
      </w:r>
      <w:r w:rsidR="002F4DA0" w:rsidRPr="00D27630">
        <w:t>g</w:t>
      </w:r>
      <w:r w:rsidRPr="00D27630">
        <w:t>splan samt øvrige priser</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13 – Videreudviklingsaftale</w:t>
      </w:r>
    </w:p>
    <w:p w:rsidR="00230A6B" w:rsidRPr="00D27630" w:rsidRDefault="00230A6B" w:rsidP="00230A6B">
      <w:pPr>
        <w:pStyle w:val="Opstilling-punkttegn"/>
        <w:numPr>
          <w:ilvl w:val="0"/>
          <w:numId w:val="1"/>
        </w:numPr>
        <w:tabs>
          <w:tab w:val="clear" w:pos="360"/>
          <w:tab w:val="num" w:pos="720"/>
        </w:tabs>
        <w:spacing w:line="276" w:lineRule="auto"/>
        <w:ind w:left="1080"/>
      </w:pPr>
      <w:r w:rsidRPr="00D27630">
        <w:t>Bilag 14 – Prøver</w:t>
      </w:r>
    </w:p>
    <w:p w:rsidR="00347119" w:rsidRPr="00D27630" w:rsidRDefault="00230A6B" w:rsidP="00230A6B">
      <w:pPr>
        <w:pStyle w:val="Opstilling-punkttegn"/>
        <w:numPr>
          <w:ilvl w:val="0"/>
          <w:numId w:val="1"/>
        </w:numPr>
        <w:tabs>
          <w:tab w:val="clear" w:pos="360"/>
          <w:tab w:val="num" w:pos="720"/>
        </w:tabs>
        <w:spacing w:line="276" w:lineRule="auto"/>
        <w:ind w:left="1080"/>
      </w:pPr>
      <w:r w:rsidRPr="00D27630">
        <w:lastRenderedPageBreak/>
        <w:t xml:space="preserve">Bilag 15 </w:t>
      </w:r>
      <w:r w:rsidR="00347119" w:rsidRPr="00D27630">
        <w:t>–</w:t>
      </w:r>
      <w:r w:rsidRPr="00D27630">
        <w:t xml:space="preserve"> Licensbetingelser</w:t>
      </w:r>
    </w:p>
    <w:p w:rsidR="00347119" w:rsidRPr="00D27630" w:rsidRDefault="00347119" w:rsidP="00230A6B">
      <w:pPr>
        <w:pStyle w:val="Opstilling-punkttegn"/>
        <w:numPr>
          <w:ilvl w:val="0"/>
          <w:numId w:val="1"/>
        </w:numPr>
        <w:tabs>
          <w:tab w:val="clear" w:pos="360"/>
          <w:tab w:val="num" w:pos="720"/>
        </w:tabs>
        <w:spacing w:line="276" w:lineRule="auto"/>
        <w:ind w:left="1080"/>
      </w:pPr>
      <w:r w:rsidRPr="00D27630">
        <w:t>Bilag 16 – Leverandørens forpligtelser ved ophør</w:t>
      </w:r>
    </w:p>
    <w:p w:rsidR="00190105" w:rsidRPr="00D27630" w:rsidRDefault="00347119" w:rsidP="00230A6B">
      <w:pPr>
        <w:pStyle w:val="Opstilling-punkttegn"/>
        <w:numPr>
          <w:ilvl w:val="0"/>
          <w:numId w:val="1"/>
        </w:numPr>
        <w:tabs>
          <w:tab w:val="clear" w:pos="360"/>
          <w:tab w:val="num" w:pos="720"/>
        </w:tabs>
        <w:spacing w:line="276" w:lineRule="auto"/>
        <w:ind w:left="1080"/>
      </w:pPr>
      <w:r w:rsidRPr="00D27630">
        <w:t>Bilag 17 - Databehandleraftale</w:t>
      </w:r>
      <w:r w:rsidR="00190105" w:rsidRPr="00D27630">
        <w:t xml:space="preserve"> </w:t>
      </w:r>
    </w:p>
    <w:p w:rsidR="00190105" w:rsidRPr="00D27630" w:rsidRDefault="00190105" w:rsidP="0093526D">
      <w:pPr>
        <w:spacing w:line="276" w:lineRule="auto"/>
      </w:pPr>
    </w:p>
    <w:p w:rsidR="00230A6B" w:rsidRPr="00D27630" w:rsidRDefault="007A560A" w:rsidP="0093526D">
      <w:pPr>
        <w:spacing w:line="276" w:lineRule="auto"/>
      </w:pPr>
      <w:r w:rsidRPr="00D27630">
        <w:t>Som en del af</w:t>
      </w:r>
      <w:r w:rsidR="00230A6B" w:rsidRPr="00D27630">
        <w:t xml:space="preserve"> udbudsmaterialet ovenfor, henvises til Konkurrence- og Forbrugerstyrelsens udbudsretlige vejledninger.</w:t>
      </w:r>
      <w:r w:rsidRPr="00D27630">
        <w:t xml:space="preserve"> Der er indsat særskilt link til vejledningen til udfyldelse af ESPD ovenfor. </w:t>
      </w:r>
    </w:p>
    <w:p w:rsidR="00230A6B" w:rsidRPr="00D27630" w:rsidRDefault="00230A6B" w:rsidP="0093526D">
      <w:pPr>
        <w:spacing w:line="276" w:lineRule="auto"/>
      </w:pPr>
    </w:p>
    <w:p w:rsidR="00190105" w:rsidRPr="00D27630" w:rsidRDefault="00190105" w:rsidP="0093526D">
      <w:pPr>
        <w:spacing w:line="276" w:lineRule="auto"/>
      </w:pPr>
      <w:r w:rsidRPr="00D27630">
        <w:t>Kontrakten med bilag fastlægger parternes rettigheder og forpligtelser i forbindelse med levering af det udbudte. Kontrakten med den valgte leverandør underskrives i forlængelse af udbudsforretningens afslutning.</w:t>
      </w:r>
    </w:p>
    <w:p w:rsidR="00190105" w:rsidRPr="00D27630" w:rsidRDefault="00190105" w:rsidP="0093526D">
      <w:pPr>
        <w:spacing w:line="276" w:lineRule="auto"/>
      </w:pPr>
    </w:p>
    <w:p w:rsidR="00CF3ACA" w:rsidRPr="00D27630" w:rsidRDefault="00190105" w:rsidP="0093526D">
      <w:pPr>
        <w:spacing w:line="276" w:lineRule="auto"/>
      </w:pPr>
      <w:r w:rsidRPr="00D27630">
        <w:t xml:space="preserve">Udbudsmaterialet er gjort tilgængeligt </w:t>
      </w:r>
      <w:r w:rsidR="00CF3ACA" w:rsidRPr="00D27630">
        <w:t xml:space="preserve">på Folketingets hjemmeside: </w:t>
      </w:r>
      <w:r w:rsidR="007E652F" w:rsidRPr="007E652F">
        <w:t>http://www.ft.dk/aktuelt/nyheder/2017/10/udbud_af_folketingets_intranet</w:t>
      </w:r>
      <w:r w:rsidR="00CF3ACA" w:rsidRPr="00D27630" w:rsidDel="00CF3ACA">
        <w:t xml:space="preserve"> </w:t>
      </w:r>
    </w:p>
    <w:p w:rsidR="00CF3ACA" w:rsidRPr="00D27630" w:rsidRDefault="00CF3ACA" w:rsidP="0093526D">
      <w:pPr>
        <w:spacing w:line="276" w:lineRule="auto"/>
      </w:pPr>
      <w:r w:rsidRPr="00D27630">
        <w:t>Offentliggørelse af svar samt eventuelt supplerende oplysninger sker via ovenstående hjemmeside og Tilbudsgivere opfordres til løbende at holde sig orienteret via hjemmesiden.</w:t>
      </w:r>
    </w:p>
    <w:p w:rsidR="00190105" w:rsidRPr="00D27630" w:rsidRDefault="00190105" w:rsidP="0093526D">
      <w:pPr>
        <w:spacing w:line="276" w:lineRule="auto"/>
      </w:pPr>
    </w:p>
    <w:p w:rsidR="00190105" w:rsidRPr="00D27630" w:rsidRDefault="00190105" w:rsidP="0093526D">
      <w:pPr>
        <w:spacing w:line="276" w:lineRule="auto"/>
        <w:rPr>
          <w:rFonts w:asciiTheme="minorHAnsi" w:hAnsiTheme="minorHAnsi"/>
        </w:rPr>
      </w:pPr>
      <w:r w:rsidRPr="00D27630">
        <w:t xml:space="preserve">Yderligere oplysninger, rettelser mv. samt spørgsmål og svar vil indgå som en del af udbudsmaterialet og vil blive indeholdt i den endelige kontrakt. </w:t>
      </w:r>
    </w:p>
    <w:p w:rsidR="00190105" w:rsidRPr="00D27630" w:rsidRDefault="00347119" w:rsidP="0093526D">
      <w:pPr>
        <w:spacing w:line="276" w:lineRule="auto"/>
        <w:rPr>
          <w:rFonts w:asciiTheme="minorHAnsi" w:hAnsiTheme="minorHAnsi"/>
        </w:rPr>
      </w:pPr>
      <w:r w:rsidRPr="00D27630">
        <w:t>Ordregiver</w:t>
      </w:r>
      <w:r w:rsidR="00190105" w:rsidRPr="00D27630">
        <w:t xml:space="preserve"> forbeholder sig ret til at foretage mindre væsentlige korrektioner til udbudsmaterialet, såfremt </w:t>
      </w:r>
      <w:r w:rsidRPr="00D27630">
        <w:t>ordregiver</w:t>
      </w:r>
      <w:r w:rsidR="00190105" w:rsidRPr="00D27630">
        <w:t xml:space="preserve"> bliver opmærksom på fejl eller udeladelser. </w:t>
      </w:r>
    </w:p>
    <w:p w:rsidR="00190105" w:rsidRPr="00D27630" w:rsidRDefault="00190105" w:rsidP="0093526D">
      <w:pPr>
        <w:spacing w:line="276" w:lineRule="auto"/>
      </w:pPr>
    </w:p>
    <w:p w:rsidR="00190105" w:rsidRPr="00D27630" w:rsidRDefault="00190105" w:rsidP="0093526D">
      <w:pPr>
        <w:spacing w:line="276" w:lineRule="auto"/>
      </w:pPr>
      <w:r w:rsidRPr="00D27630">
        <w:t xml:space="preserve">Yderligere oplysninger, rettelser mv. samt spørgsmål og svar vil indgå som en del af udbudsmaterialet og vil blive indeholdt i den endelige kontrakt. </w:t>
      </w:r>
    </w:p>
    <w:p w:rsidR="00430860" w:rsidRPr="00D27630" w:rsidRDefault="00430860" w:rsidP="0093526D">
      <w:pPr>
        <w:spacing w:line="276" w:lineRule="auto"/>
      </w:pPr>
    </w:p>
    <w:p w:rsidR="00AD0CF9" w:rsidRPr="00D27630" w:rsidRDefault="00AD0CF9" w:rsidP="0093526D">
      <w:pPr>
        <w:spacing w:line="276" w:lineRule="auto"/>
      </w:pPr>
    </w:p>
    <w:p w:rsidR="00AD0CF9" w:rsidRPr="00D27630" w:rsidRDefault="00AD0CF9" w:rsidP="00AD0CF9">
      <w:pPr>
        <w:pStyle w:val="Overskrift1"/>
      </w:pPr>
      <w:bookmarkStart w:id="19" w:name="_Toc496853858"/>
      <w:r w:rsidRPr="00D27630">
        <w:t>Sprog</w:t>
      </w:r>
      <w:bookmarkEnd w:id="19"/>
    </w:p>
    <w:p w:rsidR="00AD0CF9" w:rsidRPr="00D27630" w:rsidRDefault="00AD0CF9" w:rsidP="00AD0CF9">
      <w:r w:rsidRPr="00D27630">
        <w:t>Sproget i udbudsmaterialet er dansk, og udbudsprocessen gennemføres på dansk. Endvidere skal tilbud inklusiv bilag afleveres på dansk.</w:t>
      </w:r>
    </w:p>
    <w:p w:rsidR="00347119" w:rsidRPr="00D27630" w:rsidRDefault="00347119" w:rsidP="00AD0CF9"/>
    <w:p w:rsidR="00347119" w:rsidRPr="00D27630" w:rsidRDefault="00347119" w:rsidP="00AD0CF9">
      <w:r w:rsidRPr="00D27630">
        <w:t>Det bemærkes, at dele af tilbuddet, der udgør tilbudsgivers standardmæssige tekniske dokumentation, kan fremgå på engelsk. Der er tale om standardmæssig teknisk dokumentation, når der er tale om standardmæssige beskrivelser af dele af leverandørens leverance, som ikke er udarbejdet specifikt til nærværende udbudsforretning, eksempelvis i form af licensbetingelser.</w:t>
      </w:r>
    </w:p>
    <w:p w:rsidR="00190105" w:rsidRPr="00D27630" w:rsidRDefault="00190105" w:rsidP="0093526D">
      <w:pPr>
        <w:spacing w:line="276" w:lineRule="auto"/>
      </w:pPr>
    </w:p>
    <w:p w:rsidR="00347119" w:rsidRPr="00D27630" w:rsidRDefault="00347119" w:rsidP="0093526D">
      <w:pPr>
        <w:spacing w:line="276" w:lineRule="auto"/>
      </w:pPr>
    </w:p>
    <w:p w:rsidR="00190105" w:rsidRPr="00D27630" w:rsidRDefault="00190105" w:rsidP="0093526D">
      <w:pPr>
        <w:pStyle w:val="Overskrift1"/>
      </w:pPr>
      <w:bookmarkStart w:id="20" w:name="_Toc440555669"/>
      <w:bookmarkStart w:id="21" w:name="_Toc496853859"/>
      <w:r w:rsidRPr="00D27630">
        <w:t>Arbejds</w:t>
      </w:r>
      <w:r w:rsidR="00347119" w:rsidRPr="00D27630">
        <w:t xml:space="preserve">- og sociale </w:t>
      </w:r>
      <w:r w:rsidRPr="00D27630">
        <w:t>klausul</w:t>
      </w:r>
      <w:bookmarkEnd w:id="20"/>
      <w:r w:rsidR="00347119" w:rsidRPr="00D27630">
        <w:t>er</w:t>
      </w:r>
      <w:bookmarkEnd w:id="21"/>
    </w:p>
    <w:p w:rsidR="00347119" w:rsidRPr="00D27630" w:rsidRDefault="00190105" w:rsidP="0093526D">
      <w:pPr>
        <w:spacing w:line="276" w:lineRule="auto"/>
      </w:pPr>
      <w:r w:rsidRPr="00D27630">
        <w:t>Det vil være et kontraktmæssigt krav, at leverandøren og eventuelle underleverandører sikrer medarbejderne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w:t>
      </w:r>
      <w:r w:rsidR="00347119" w:rsidRPr="00D27630">
        <w:t xml:space="preserve"> </w:t>
      </w:r>
    </w:p>
    <w:p w:rsidR="00347119" w:rsidRPr="00D27630" w:rsidRDefault="00347119" w:rsidP="0093526D">
      <w:pPr>
        <w:spacing w:line="276" w:lineRule="auto"/>
      </w:pPr>
    </w:p>
    <w:p w:rsidR="00347119" w:rsidRPr="00D27630" w:rsidRDefault="00347119" w:rsidP="0093526D">
      <w:pPr>
        <w:spacing w:line="276" w:lineRule="auto"/>
      </w:pPr>
      <w:r w:rsidRPr="00D27630">
        <w:t>Herudover vil kontrakten indeholde kontraktuelle bestemmelser om sociale klausuler.</w:t>
      </w:r>
    </w:p>
    <w:p w:rsidR="00347119" w:rsidRPr="00D27630" w:rsidRDefault="00347119" w:rsidP="0093526D">
      <w:pPr>
        <w:spacing w:line="276" w:lineRule="auto"/>
      </w:pPr>
    </w:p>
    <w:p w:rsidR="00190105" w:rsidRPr="00D27630" w:rsidRDefault="00347119" w:rsidP="0093526D">
      <w:pPr>
        <w:spacing w:line="276" w:lineRule="auto"/>
      </w:pPr>
      <w:r w:rsidRPr="00D27630">
        <w:t>Der henvises i øvrigt til udbudsmaterialet.</w:t>
      </w:r>
    </w:p>
    <w:p w:rsidR="0093526D" w:rsidRPr="00D27630" w:rsidRDefault="0093526D"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22" w:name="_Toc197842914"/>
      <w:bookmarkStart w:id="23" w:name="_Toc197926501"/>
      <w:bookmarkStart w:id="24" w:name="_Toc440555672"/>
      <w:bookmarkStart w:id="25" w:name="_Toc496853860"/>
      <w:r w:rsidRPr="00D27630">
        <w:t>Tidsplan for udbudsforretningen</w:t>
      </w:r>
      <w:bookmarkEnd w:id="22"/>
      <w:bookmarkEnd w:id="23"/>
      <w:bookmarkEnd w:id="24"/>
      <w:bookmarkEnd w:id="25"/>
    </w:p>
    <w:p w:rsidR="00190105" w:rsidRPr="00D27630" w:rsidRDefault="00190105" w:rsidP="0093526D">
      <w:pPr>
        <w:pStyle w:val="Overskrift2"/>
      </w:pPr>
      <w:bookmarkStart w:id="26" w:name="_Toc197842916"/>
      <w:bookmarkStart w:id="27" w:name="_Toc197926503"/>
      <w:bookmarkStart w:id="28" w:name="_Toc440555674"/>
      <w:bookmarkStart w:id="29" w:name="_Ref466545858"/>
      <w:bookmarkStart w:id="30" w:name="_Toc496853861"/>
      <w:r w:rsidRPr="00D27630">
        <w:t>Anmodninger om yderligere oplysninger</w:t>
      </w:r>
      <w:bookmarkEnd w:id="26"/>
      <w:bookmarkEnd w:id="27"/>
      <w:bookmarkEnd w:id="28"/>
      <w:bookmarkEnd w:id="29"/>
      <w:bookmarkEnd w:id="30"/>
    </w:p>
    <w:p w:rsidR="00190105" w:rsidRPr="00D27630" w:rsidRDefault="00190105" w:rsidP="0093526D">
      <w:pPr>
        <w:keepLines/>
        <w:tabs>
          <w:tab w:val="left" w:pos="864"/>
          <w:tab w:val="left" w:pos="1872"/>
          <w:tab w:val="left" w:pos="3312"/>
          <w:tab w:val="left" w:pos="4752"/>
          <w:tab w:val="left" w:pos="6048"/>
          <w:tab w:val="left" w:pos="7200"/>
          <w:tab w:val="right" w:pos="9216"/>
        </w:tabs>
        <w:spacing w:line="276" w:lineRule="auto"/>
      </w:pPr>
    </w:p>
    <w:p w:rsidR="00190105" w:rsidRPr="00D27630" w:rsidRDefault="00190105" w:rsidP="0093526D">
      <w:pPr>
        <w:spacing w:line="276" w:lineRule="auto"/>
        <w:rPr>
          <w:bCs/>
        </w:rPr>
      </w:pPr>
      <w:r w:rsidRPr="00D27630">
        <w:lastRenderedPageBreak/>
        <w:t xml:space="preserve">Tilbudsgiver kan stille uddybende spørgsmål til udbudsmaterialet. Spørgsmål, der modtages senest </w:t>
      </w:r>
      <w:r w:rsidR="00645901">
        <w:rPr>
          <w:b/>
        </w:rPr>
        <w:t>fre</w:t>
      </w:r>
      <w:r w:rsidRPr="00D27630">
        <w:rPr>
          <w:b/>
        </w:rPr>
        <w:t>dag</w:t>
      </w:r>
      <w:r w:rsidR="00955509" w:rsidRPr="00D27630">
        <w:rPr>
          <w:b/>
        </w:rPr>
        <w:t xml:space="preserve"> den 2</w:t>
      </w:r>
      <w:r w:rsidR="00645901">
        <w:rPr>
          <w:b/>
        </w:rPr>
        <w:t>4</w:t>
      </w:r>
      <w:r w:rsidR="00955509" w:rsidRPr="00D27630">
        <w:rPr>
          <w:b/>
        </w:rPr>
        <w:t xml:space="preserve">. </w:t>
      </w:r>
      <w:r w:rsidR="00645901">
        <w:rPr>
          <w:b/>
        </w:rPr>
        <w:t>november</w:t>
      </w:r>
      <w:r w:rsidR="00955509" w:rsidRPr="00D27630">
        <w:rPr>
          <w:b/>
        </w:rPr>
        <w:t xml:space="preserve"> 2017, kl. 14:00</w:t>
      </w:r>
      <w:r w:rsidRPr="00D27630">
        <w:t xml:space="preserve"> lokal tid i Danmark v</w:t>
      </w:r>
      <w:r w:rsidRPr="00D27630">
        <w:rPr>
          <w:bCs/>
        </w:rPr>
        <w:t xml:space="preserve">il under alle omstændigheder blive besvaret. </w:t>
      </w:r>
    </w:p>
    <w:p w:rsidR="00190105" w:rsidRPr="00D27630" w:rsidRDefault="00190105" w:rsidP="0093526D">
      <w:pPr>
        <w:spacing w:line="276" w:lineRule="auto"/>
      </w:pPr>
    </w:p>
    <w:p w:rsidR="00190105" w:rsidRPr="00D27630" w:rsidRDefault="00190105" w:rsidP="0093526D">
      <w:pPr>
        <w:spacing w:line="276" w:lineRule="auto"/>
      </w:pPr>
      <w:r w:rsidRPr="00D27630">
        <w:t>Spørgsmål, der modtages efter dette tidspunkt, vil også blive besvaret, medmindre spørgsmålets karakter gør det uforholdsmæssigt byrdefuldt at meddele svaret senest 6 dage inden udløbet af tilbudsfristen.</w:t>
      </w:r>
    </w:p>
    <w:p w:rsidR="00190105" w:rsidRPr="00D27630" w:rsidRDefault="00190105" w:rsidP="0093526D">
      <w:pPr>
        <w:spacing w:line="276" w:lineRule="auto"/>
      </w:pPr>
    </w:p>
    <w:p w:rsidR="00190105" w:rsidRPr="00D27630" w:rsidRDefault="00190105" w:rsidP="0093526D">
      <w:pPr>
        <w:spacing w:line="276" w:lineRule="auto"/>
      </w:pPr>
      <w:r w:rsidRPr="00D27630">
        <w:t xml:space="preserve">Spørgsmål, der modtages senere end 6 dage inden udløbet af tilbudsfristen, </w:t>
      </w:r>
      <w:r w:rsidR="008E7944" w:rsidRPr="00D27630">
        <w:t>kan ikke forventes</w:t>
      </w:r>
      <w:r w:rsidRPr="00D27630">
        <w:t xml:space="preserve"> besvaret.</w:t>
      </w:r>
    </w:p>
    <w:p w:rsidR="00190105" w:rsidRPr="00D27630" w:rsidRDefault="00190105" w:rsidP="0093526D">
      <w:pPr>
        <w:spacing w:line="276" w:lineRule="auto"/>
      </w:pPr>
    </w:p>
    <w:p w:rsidR="00190105" w:rsidRPr="00D27630" w:rsidRDefault="00190105" w:rsidP="0093526D">
      <w:pPr>
        <w:spacing w:line="276" w:lineRule="auto"/>
        <w:rPr>
          <w:rFonts w:cs="Verdana"/>
        </w:rPr>
      </w:pPr>
      <w:r w:rsidRPr="00D27630">
        <w:rPr>
          <w:rFonts w:cs="Verdana"/>
        </w:rPr>
        <w:t xml:space="preserve">Spørgsmål skal fremsættes på dansk </w:t>
      </w:r>
      <w:r w:rsidR="00282652" w:rsidRPr="00D27630">
        <w:rPr>
          <w:rFonts w:cs="Verdana"/>
        </w:rPr>
        <w:t xml:space="preserve">og fremsendes til følgende e-mail: </w:t>
      </w:r>
      <w:hyperlink r:id="rId21" w:history="1">
        <w:r w:rsidR="00FF064E" w:rsidRPr="00D27630">
          <w:rPr>
            <w:rStyle w:val="Hyperlink"/>
          </w:rPr>
          <w:t>Anders.Gilbro.Nielsen@ft.dk</w:t>
        </w:r>
      </w:hyperlink>
      <w:r w:rsidR="007C5941" w:rsidRPr="00D27630">
        <w:t>.</w:t>
      </w:r>
    </w:p>
    <w:p w:rsidR="00177C74" w:rsidRPr="00D27630" w:rsidRDefault="00177C74" w:rsidP="0093526D">
      <w:pPr>
        <w:autoSpaceDE w:val="0"/>
        <w:autoSpaceDN w:val="0"/>
        <w:adjustRightInd w:val="0"/>
        <w:spacing w:line="276" w:lineRule="auto"/>
        <w:rPr>
          <w:rFonts w:cs="Verdana"/>
        </w:rPr>
      </w:pPr>
    </w:p>
    <w:p w:rsidR="00190105" w:rsidRPr="00D27630" w:rsidRDefault="00190105" w:rsidP="0093526D">
      <w:pPr>
        <w:autoSpaceDE w:val="0"/>
        <w:autoSpaceDN w:val="0"/>
        <w:adjustRightInd w:val="0"/>
        <w:spacing w:line="276" w:lineRule="auto"/>
        <w:rPr>
          <w:rFonts w:cs="Verdana"/>
        </w:rPr>
      </w:pPr>
      <w:r w:rsidRPr="00D27630">
        <w:rPr>
          <w:rFonts w:cs="Verdana"/>
        </w:rPr>
        <w:t xml:space="preserve">Spørgsmål (i anonymiseret form) og svar vil løbende blive offentliggjort </w:t>
      </w:r>
      <w:r w:rsidR="00282652" w:rsidRPr="00D27630">
        <w:rPr>
          <w:rFonts w:cs="Verdana"/>
        </w:rPr>
        <w:t>på Folketingets hjemme</w:t>
      </w:r>
      <w:r w:rsidR="000824D5" w:rsidRPr="00D27630">
        <w:rPr>
          <w:rFonts w:cs="Verdana"/>
        </w:rPr>
        <w:t>side</w:t>
      </w:r>
      <w:r w:rsidR="007C5941" w:rsidRPr="00D27630">
        <w:rPr>
          <w:rFonts w:cs="Verdana"/>
        </w:rPr>
        <w:t xml:space="preserve"> </w:t>
      </w:r>
      <w:r w:rsidR="007E652F" w:rsidRPr="007E652F">
        <w:rPr>
          <w:rFonts w:cs="Verdana"/>
        </w:rPr>
        <w:t>http://www.ft.dk/aktuelt/nyheder/2017/10/udbud_af_folketingets_intranet</w:t>
      </w:r>
    </w:p>
    <w:p w:rsidR="007C5941" w:rsidRPr="00D27630" w:rsidRDefault="007C5941" w:rsidP="0093526D">
      <w:pPr>
        <w:spacing w:line="276" w:lineRule="auto"/>
        <w:rPr>
          <w:rFonts w:cs="Verdana"/>
          <w:highlight w:val="yellow"/>
        </w:rPr>
      </w:pPr>
    </w:p>
    <w:p w:rsidR="00190105" w:rsidRPr="00D27630" w:rsidRDefault="00190105" w:rsidP="0093526D">
      <w:pPr>
        <w:spacing w:line="276" w:lineRule="auto"/>
        <w:rPr>
          <w:rFonts w:cs="Arial"/>
        </w:rPr>
      </w:pPr>
      <w:r w:rsidRPr="00D27630">
        <w:rPr>
          <w:rFonts w:cs="Arial"/>
        </w:rPr>
        <w:t>Alle spørgsmål bedes starte med en entydig reference til, hvilket eller hvilke afsnit i udbudsmaterialet, som spørgsmålet vedrører.</w:t>
      </w:r>
      <w:r w:rsidR="00955509" w:rsidRPr="00D27630">
        <w:rPr>
          <w:rFonts w:cs="Arial"/>
        </w:rPr>
        <w:t xml:space="preserve"> </w:t>
      </w:r>
    </w:p>
    <w:p w:rsidR="00190105" w:rsidRPr="00D27630" w:rsidRDefault="00190105" w:rsidP="0093526D">
      <w:pPr>
        <w:spacing w:line="276" w:lineRule="auto"/>
        <w:rPr>
          <w:rFonts w:cs="Arial"/>
        </w:rPr>
      </w:pPr>
    </w:p>
    <w:p w:rsidR="00190105" w:rsidRPr="00D27630" w:rsidRDefault="00190105" w:rsidP="0093526D">
      <w:pPr>
        <w:pStyle w:val="Overskrift2"/>
      </w:pPr>
      <w:bookmarkStart w:id="31" w:name="_Toc197842917"/>
      <w:bookmarkStart w:id="32" w:name="_Toc197926504"/>
      <w:bookmarkStart w:id="33" w:name="_Toc440555675"/>
      <w:bookmarkStart w:id="34" w:name="_Toc496853862"/>
      <w:r w:rsidRPr="00D27630">
        <w:t>Frist for modtagelse af tilbud</w:t>
      </w:r>
      <w:bookmarkEnd w:id="31"/>
      <w:bookmarkEnd w:id="32"/>
      <w:bookmarkEnd w:id="33"/>
      <w:bookmarkEnd w:id="34"/>
    </w:p>
    <w:p w:rsidR="00190105" w:rsidRPr="00D27630" w:rsidRDefault="00190105" w:rsidP="0093526D">
      <w:pPr>
        <w:keepLines/>
        <w:tabs>
          <w:tab w:val="left" w:pos="864"/>
          <w:tab w:val="left" w:pos="1872"/>
          <w:tab w:val="left" w:pos="3312"/>
          <w:tab w:val="left" w:pos="4752"/>
          <w:tab w:val="left" w:pos="6048"/>
          <w:tab w:val="left" w:pos="7200"/>
          <w:tab w:val="right" w:pos="9216"/>
        </w:tabs>
        <w:spacing w:line="276" w:lineRule="auto"/>
      </w:pPr>
    </w:p>
    <w:p w:rsidR="00190105" w:rsidRPr="00D27630" w:rsidRDefault="00190105" w:rsidP="0093526D">
      <w:pPr>
        <w:spacing w:line="276" w:lineRule="auto"/>
      </w:pPr>
      <w:r w:rsidRPr="00D27630">
        <w:t xml:space="preserve">Sidste frist for modtagelse af tilbud er </w:t>
      </w:r>
      <w:r w:rsidR="00FF064E" w:rsidRPr="00D27630">
        <w:rPr>
          <w:b/>
        </w:rPr>
        <w:t>t</w:t>
      </w:r>
      <w:r w:rsidR="00325C4E">
        <w:rPr>
          <w:b/>
        </w:rPr>
        <w:t>or</w:t>
      </w:r>
      <w:r w:rsidR="00645901">
        <w:rPr>
          <w:b/>
        </w:rPr>
        <w:t>s</w:t>
      </w:r>
      <w:r w:rsidR="00FF064E" w:rsidRPr="00D27630">
        <w:rPr>
          <w:b/>
        </w:rPr>
        <w:t xml:space="preserve">dag den </w:t>
      </w:r>
      <w:r w:rsidR="00325C4E">
        <w:rPr>
          <w:b/>
        </w:rPr>
        <w:t>7</w:t>
      </w:r>
      <w:r w:rsidR="00FF064E" w:rsidRPr="00D27630">
        <w:rPr>
          <w:b/>
        </w:rPr>
        <w:t xml:space="preserve">. </w:t>
      </w:r>
      <w:r w:rsidR="00645901">
        <w:rPr>
          <w:b/>
        </w:rPr>
        <w:t>december</w:t>
      </w:r>
      <w:r w:rsidR="007C5941" w:rsidRPr="00D27630">
        <w:rPr>
          <w:b/>
        </w:rPr>
        <w:t xml:space="preserve"> 2</w:t>
      </w:r>
      <w:r w:rsidR="008E7944" w:rsidRPr="00D27630">
        <w:rPr>
          <w:b/>
        </w:rPr>
        <w:t>017, kl. 13:00</w:t>
      </w:r>
      <w:r w:rsidRPr="00D27630">
        <w:t xml:space="preserve"> lokal tid i Danmark.</w:t>
      </w:r>
    </w:p>
    <w:p w:rsidR="0067226D" w:rsidRPr="00D27630" w:rsidRDefault="0067226D" w:rsidP="0067226D">
      <w:pPr>
        <w:spacing w:line="276" w:lineRule="auto"/>
      </w:pPr>
    </w:p>
    <w:p w:rsidR="00AD0CF9" w:rsidRPr="00D27630" w:rsidRDefault="0067226D" w:rsidP="000824D5">
      <w:pPr>
        <w:spacing w:line="276" w:lineRule="auto"/>
      </w:pPr>
      <w:r w:rsidRPr="00D27630">
        <w:t>Tilbud, der modtages efter dette tidspunkt vil ikke blive taget i betragtning.</w:t>
      </w:r>
    </w:p>
    <w:p w:rsidR="00AD0CF9" w:rsidRPr="00D27630" w:rsidRDefault="00AD0CF9" w:rsidP="0093526D">
      <w:pPr>
        <w:spacing w:line="276" w:lineRule="auto"/>
      </w:pPr>
    </w:p>
    <w:p w:rsidR="0067226D" w:rsidRPr="00D27630" w:rsidRDefault="007C5941" w:rsidP="0093526D">
      <w:pPr>
        <w:spacing w:line="276" w:lineRule="auto"/>
      </w:pPr>
      <w:r w:rsidRPr="00D27630">
        <w:t xml:space="preserve">Tilbud skal indleveres til Den centrale indlevering på </w:t>
      </w:r>
      <w:r w:rsidR="0067226D" w:rsidRPr="00D27630">
        <w:t>følgende adresse:</w:t>
      </w:r>
    </w:p>
    <w:p w:rsidR="0067226D" w:rsidRPr="00D27630" w:rsidRDefault="0067226D" w:rsidP="0093526D">
      <w:pPr>
        <w:spacing w:line="276" w:lineRule="auto"/>
      </w:pPr>
    </w:p>
    <w:p w:rsidR="0067226D" w:rsidRPr="00D27630" w:rsidRDefault="0067226D" w:rsidP="0067226D">
      <w:pPr>
        <w:spacing w:line="276" w:lineRule="auto"/>
        <w:jc w:val="center"/>
      </w:pPr>
      <w:r w:rsidRPr="00D27630">
        <w:t>Folketinget</w:t>
      </w:r>
    </w:p>
    <w:p w:rsidR="0067226D" w:rsidRPr="00D27630" w:rsidRDefault="0067226D" w:rsidP="0067226D">
      <w:pPr>
        <w:spacing w:line="276" w:lineRule="auto"/>
        <w:jc w:val="center"/>
      </w:pPr>
      <w:r w:rsidRPr="00D27630">
        <w:t>Christiansborg Slot 1</w:t>
      </w:r>
    </w:p>
    <w:p w:rsidR="0067226D" w:rsidRPr="00D27630" w:rsidRDefault="0067226D" w:rsidP="0067226D">
      <w:pPr>
        <w:spacing w:line="276" w:lineRule="auto"/>
        <w:jc w:val="center"/>
      </w:pPr>
      <w:r w:rsidRPr="00D27630">
        <w:t>1240 København</w:t>
      </w:r>
    </w:p>
    <w:p w:rsidR="0067226D" w:rsidRPr="00D27630" w:rsidRDefault="0067226D" w:rsidP="0067226D">
      <w:pPr>
        <w:spacing w:line="276" w:lineRule="auto"/>
        <w:jc w:val="center"/>
      </w:pPr>
      <w:r w:rsidRPr="00D27630">
        <w:t>Danmark</w:t>
      </w:r>
    </w:p>
    <w:p w:rsidR="0067226D" w:rsidRPr="00D27630" w:rsidRDefault="0067226D" w:rsidP="0093526D">
      <w:pPr>
        <w:spacing w:line="276" w:lineRule="auto"/>
      </w:pPr>
    </w:p>
    <w:p w:rsidR="007C5941" w:rsidRPr="00D27630" w:rsidRDefault="0067226D" w:rsidP="0093526D">
      <w:pPr>
        <w:spacing w:line="276" w:lineRule="auto"/>
      </w:pPr>
      <w:r w:rsidRPr="00D27630">
        <w:t xml:space="preserve">Tilbud skal </w:t>
      </w:r>
      <w:r w:rsidR="007C5941" w:rsidRPr="00D27630">
        <w:t>leve</w:t>
      </w:r>
      <w:r w:rsidRPr="00D27630">
        <w:t>res</w:t>
      </w:r>
      <w:r w:rsidR="007C5941" w:rsidRPr="00D27630">
        <w:t xml:space="preserve"> i en lukket konvolut mærket ”Folketinget, Udbud af intranet – MÅ IKKE ÅBNES AF POSTFUNKTIONEN”. </w:t>
      </w:r>
    </w:p>
    <w:p w:rsidR="007C5941" w:rsidRPr="00D27630" w:rsidRDefault="007C5941" w:rsidP="0093526D">
      <w:pPr>
        <w:spacing w:line="276" w:lineRule="auto"/>
      </w:pPr>
    </w:p>
    <w:p w:rsidR="007C5941" w:rsidRPr="00D27630" w:rsidRDefault="007C5941" w:rsidP="0093526D">
      <w:pPr>
        <w:spacing w:line="276" w:lineRule="auto"/>
      </w:pPr>
      <w:r w:rsidRPr="00D27630">
        <w:t xml:space="preserve">Tilbud må </w:t>
      </w:r>
      <w:r w:rsidR="0067226D" w:rsidRPr="00D27630">
        <w:rPr>
          <w:b/>
        </w:rPr>
        <w:t>IKKE</w:t>
      </w:r>
      <w:r w:rsidRPr="00D27630">
        <w:t xml:space="preserve"> sendes med post. Tilbud</w:t>
      </w:r>
      <w:r w:rsidR="0067226D" w:rsidRPr="00D27630">
        <w:t xml:space="preserve"> skal</w:t>
      </w:r>
      <w:r w:rsidRPr="00D27630">
        <w:t xml:space="preserve"> indleveres i en papirkopi og en elektronisk kopi (USB-stick). Ved indbyrdes konflikt, har den elektroniske version forrang. Tilbud kan </w:t>
      </w:r>
      <w:r w:rsidR="0067226D" w:rsidRPr="00D27630">
        <w:t>IKKE</w:t>
      </w:r>
      <w:r w:rsidRPr="00D27630">
        <w:t xml:space="preserve"> afgives på anden måde, herunder ved e-mail.</w:t>
      </w:r>
      <w:r w:rsidR="0067226D" w:rsidRPr="00D27630">
        <w:t xml:space="preserve"> </w:t>
      </w:r>
    </w:p>
    <w:p w:rsidR="007C5941" w:rsidRPr="00D27630" w:rsidRDefault="007C5941" w:rsidP="0093526D">
      <w:pPr>
        <w:spacing w:line="276" w:lineRule="auto"/>
      </w:pP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pPr>
    </w:p>
    <w:p w:rsidR="00190105" w:rsidRPr="00D27630" w:rsidRDefault="00190105" w:rsidP="0093526D">
      <w:pPr>
        <w:pStyle w:val="Overskrift2"/>
      </w:pPr>
      <w:bookmarkStart w:id="35" w:name="_Toc197842919"/>
      <w:bookmarkStart w:id="36" w:name="_Toc197926506"/>
      <w:bookmarkStart w:id="37" w:name="_Toc440555677"/>
      <w:bookmarkStart w:id="38" w:name="_Toc496853863"/>
      <w:r w:rsidRPr="00D27630">
        <w:t>Vedståelsesfrist</w:t>
      </w:r>
      <w:bookmarkEnd w:id="35"/>
      <w:bookmarkEnd w:id="36"/>
      <w:bookmarkEnd w:id="37"/>
      <w:bookmarkEnd w:id="38"/>
    </w:p>
    <w:p w:rsidR="00190105" w:rsidRPr="00D27630" w:rsidRDefault="00190105" w:rsidP="0093526D">
      <w:pPr>
        <w:spacing w:line="276" w:lineRule="auto"/>
      </w:pPr>
    </w:p>
    <w:p w:rsidR="00190105" w:rsidRPr="00D27630" w:rsidRDefault="00190105" w:rsidP="0093526D">
      <w:pPr>
        <w:spacing w:line="276" w:lineRule="auto"/>
        <w:rPr>
          <w:rFonts w:cs="Arial"/>
        </w:rPr>
      </w:pPr>
      <w:r w:rsidRPr="00D27630">
        <w:rPr>
          <w:rFonts w:cs="Arial"/>
        </w:rPr>
        <w:t xml:space="preserve">Tilbuddet skal være bindende i 6 måneder efter tilbudsfristens udløb. Tilbudsgiver er bundet af sit tilbud, indtil </w:t>
      </w:r>
      <w:r w:rsidR="008E7944" w:rsidRPr="00D27630">
        <w:rPr>
          <w:rFonts w:cs="Arial"/>
        </w:rPr>
        <w:t xml:space="preserve">ordregiver </w:t>
      </w:r>
      <w:r w:rsidRPr="00D27630">
        <w:rPr>
          <w:rFonts w:cs="Arial"/>
        </w:rPr>
        <w:t xml:space="preserve">har indgået kontrakten, dog senest indtil vedståelsesfristens udløb. </w:t>
      </w:r>
    </w:p>
    <w:p w:rsidR="00190105" w:rsidRPr="00D27630" w:rsidRDefault="00190105" w:rsidP="0093526D">
      <w:pPr>
        <w:spacing w:line="276" w:lineRule="auto"/>
        <w:rPr>
          <w:rFonts w:cs="Arial"/>
        </w:rPr>
      </w:pPr>
    </w:p>
    <w:p w:rsidR="00190105" w:rsidRPr="00D27630" w:rsidRDefault="00190105" w:rsidP="0093526D">
      <w:pPr>
        <w:spacing w:line="276" w:lineRule="auto"/>
      </w:pPr>
      <w:r w:rsidRPr="00D27630">
        <w:rPr>
          <w:rFonts w:cs="Arial"/>
        </w:rPr>
        <w:t>Orientering om tildelingsbeslutningen indebærer således ikke, at tilbudsgiver allerede pr. dette tidspunkt er frigjort fra sit tilbud</w:t>
      </w:r>
      <w:r w:rsidRPr="00D27630">
        <w:t>.</w:t>
      </w:r>
    </w:p>
    <w:p w:rsidR="00190105" w:rsidRPr="00D27630" w:rsidRDefault="00190105" w:rsidP="0093526D">
      <w:pPr>
        <w:spacing w:line="276" w:lineRule="auto"/>
        <w:rPr>
          <w:bCs/>
        </w:rPr>
      </w:pPr>
    </w:p>
    <w:p w:rsidR="00190105" w:rsidRPr="00D27630" w:rsidRDefault="00190105" w:rsidP="0093526D">
      <w:pPr>
        <w:pStyle w:val="Overskrift2"/>
      </w:pPr>
      <w:bookmarkStart w:id="39" w:name="_Toc350169077"/>
      <w:bookmarkStart w:id="40" w:name="_Toc440555678"/>
      <w:bookmarkStart w:id="41" w:name="_Toc496853864"/>
      <w:r w:rsidRPr="00D27630">
        <w:t>Samlet tidsplan</w:t>
      </w:r>
      <w:bookmarkEnd w:id="39"/>
      <w:bookmarkEnd w:id="40"/>
      <w:bookmarkEnd w:id="41"/>
    </w:p>
    <w:p w:rsidR="00190105" w:rsidRPr="00D27630" w:rsidRDefault="00190105" w:rsidP="0093526D">
      <w:pPr>
        <w:spacing w:line="276" w:lineRule="auto"/>
        <w:rPr>
          <w:bCs/>
        </w:rPr>
      </w:pPr>
    </w:p>
    <w:p w:rsidR="00190105" w:rsidRPr="00D27630" w:rsidRDefault="00190105" w:rsidP="0093526D">
      <w:pPr>
        <w:spacing w:line="276" w:lineRule="auto"/>
      </w:pPr>
      <w:r w:rsidRPr="00D27630">
        <w:rPr>
          <w:rFonts w:eastAsia="SimSun"/>
        </w:rPr>
        <w:t xml:space="preserve">Det er </w:t>
      </w:r>
      <w:r w:rsidR="008E7944" w:rsidRPr="00D27630">
        <w:rPr>
          <w:rFonts w:eastAsia="SimSun"/>
        </w:rPr>
        <w:t>ordregivers</w:t>
      </w:r>
      <w:r w:rsidRPr="00D27630">
        <w:rPr>
          <w:rFonts w:eastAsia="SimSun"/>
        </w:rPr>
        <w:t xml:space="preserve"> forventning, at udbudsforretningen afvikles efter nedenstående tidsplan: </w:t>
      </w:r>
    </w:p>
    <w:p w:rsidR="00190105" w:rsidRPr="00D27630" w:rsidRDefault="00190105" w:rsidP="0093526D">
      <w:pPr>
        <w:spacing w:line="276" w:lineRule="auto"/>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903"/>
        <w:gridCol w:w="3497"/>
        <w:gridCol w:w="3639"/>
      </w:tblGrid>
      <w:tr w:rsidR="00190105" w:rsidRPr="00D27630" w:rsidTr="006F5EC0">
        <w:trPr>
          <w:tblHeader/>
        </w:trPr>
        <w:tc>
          <w:tcPr>
            <w:tcW w:w="1903" w:type="dxa"/>
            <w:tcBorders>
              <w:bottom w:val="single" w:sz="4" w:space="0" w:color="auto"/>
            </w:tcBorders>
            <w:shd w:val="clear" w:color="auto" w:fill="CCCCCC"/>
          </w:tcPr>
          <w:p w:rsidR="00190105" w:rsidRPr="00D27630" w:rsidRDefault="00190105" w:rsidP="0093526D">
            <w:pPr>
              <w:spacing w:line="276" w:lineRule="auto"/>
              <w:rPr>
                <w:b/>
              </w:rPr>
            </w:pPr>
            <w:r w:rsidRPr="00D27630">
              <w:rPr>
                <w:b/>
              </w:rPr>
              <w:t>Tidspunkt</w:t>
            </w:r>
          </w:p>
        </w:tc>
        <w:tc>
          <w:tcPr>
            <w:tcW w:w="3497" w:type="dxa"/>
            <w:tcBorders>
              <w:bottom w:val="single" w:sz="4" w:space="0" w:color="auto"/>
            </w:tcBorders>
            <w:shd w:val="clear" w:color="auto" w:fill="CCCCCC"/>
          </w:tcPr>
          <w:p w:rsidR="00190105" w:rsidRPr="00D27630" w:rsidRDefault="00190105" w:rsidP="0093526D">
            <w:pPr>
              <w:spacing w:line="276" w:lineRule="auto"/>
              <w:rPr>
                <w:b/>
              </w:rPr>
            </w:pPr>
            <w:r w:rsidRPr="00D27630">
              <w:rPr>
                <w:b/>
              </w:rPr>
              <w:t>Aktivitet</w:t>
            </w:r>
          </w:p>
        </w:tc>
        <w:tc>
          <w:tcPr>
            <w:tcW w:w="3639" w:type="dxa"/>
            <w:tcBorders>
              <w:bottom w:val="single" w:sz="4" w:space="0" w:color="auto"/>
            </w:tcBorders>
            <w:shd w:val="clear" w:color="auto" w:fill="CCCCCC"/>
          </w:tcPr>
          <w:p w:rsidR="00190105" w:rsidRPr="00D27630" w:rsidRDefault="00190105" w:rsidP="0093526D">
            <w:pPr>
              <w:spacing w:line="276" w:lineRule="auto"/>
              <w:rPr>
                <w:b/>
              </w:rPr>
            </w:pPr>
            <w:r w:rsidRPr="00D27630">
              <w:rPr>
                <w:b/>
              </w:rPr>
              <w:t>Ansvarlig</w:t>
            </w:r>
          </w:p>
        </w:tc>
      </w:tr>
      <w:tr w:rsidR="00190105" w:rsidRPr="00D27630" w:rsidTr="006F5EC0">
        <w:tc>
          <w:tcPr>
            <w:tcW w:w="1903" w:type="dxa"/>
          </w:tcPr>
          <w:p w:rsidR="00190105" w:rsidRPr="00D27630" w:rsidRDefault="0023770E" w:rsidP="00645901">
            <w:pPr>
              <w:spacing w:line="276" w:lineRule="auto"/>
            </w:pPr>
            <w:r w:rsidRPr="00D27630">
              <w:lastRenderedPageBreak/>
              <w:t>2</w:t>
            </w:r>
            <w:r w:rsidR="00645901">
              <w:t>4</w:t>
            </w:r>
            <w:r w:rsidRPr="00D27630">
              <w:t xml:space="preserve">. </w:t>
            </w:r>
            <w:r w:rsidR="00645901">
              <w:t>november</w:t>
            </w:r>
            <w:r w:rsidR="008E7944" w:rsidRPr="00D27630">
              <w:t xml:space="preserve"> 2017</w:t>
            </w:r>
            <w:r w:rsidRPr="00D27630">
              <w:t>, kl. 14.00</w:t>
            </w:r>
          </w:p>
        </w:tc>
        <w:tc>
          <w:tcPr>
            <w:tcW w:w="3497" w:type="dxa"/>
          </w:tcPr>
          <w:p w:rsidR="00190105" w:rsidRPr="00D27630" w:rsidRDefault="00190105" w:rsidP="0093526D">
            <w:pPr>
              <w:spacing w:line="276" w:lineRule="auto"/>
            </w:pPr>
            <w:r w:rsidRPr="00D27630">
              <w:t>Frist for indlevering af skriftlige spørgsmål til udbudsmateriale</w:t>
            </w:r>
          </w:p>
        </w:tc>
        <w:tc>
          <w:tcPr>
            <w:tcW w:w="3639" w:type="dxa"/>
          </w:tcPr>
          <w:p w:rsidR="00190105" w:rsidRPr="00D27630" w:rsidRDefault="00190105" w:rsidP="0093526D">
            <w:pPr>
              <w:spacing w:line="276" w:lineRule="auto"/>
            </w:pPr>
            <w:r w:rsidRPr="00D27630">
              <w:t>Tilbudsgiver</w:t>
            </w:r>
          </w:p>
        </w:tc>
      </w:tr>
      <w:tr w:rsidR="00645901" w:rsidRPr="00D27630" w:rsidTr="006F5EC0">
        <w:tc>
          <w:tcPr>
            <w:tcW w:w="1903" w:type="dxa"/>
          </w:tcPr>
          <w:p w:rsidR="00645901" w:rsidRPr="00D27630" w:rsidRDefault="00325C4E" w:rsidP="00325C4E">
            <w:pPr>
              <w:spacing w:line="276" w:lineRule="auto"/>
            </w:pPr>
            <w:r>
              <w:t>1</w:t>
            </w:r>
            <w:r w:rsidR="00645901">
              <w:t xml:space="preserve">. </w:t>
            </w:r>
            <w:r>
              <w:t>december</w:t>
            </w:r>
            <w:r w:rsidR="00645901">
              <w:t xml:space="preserve"> 2017 inden kl. 12.00</w:t>
            </w:r>
          </w:p>
        </w:tc>
        <w:tc>
          <w:tcPr>
            <w:tcW w:w="3497" w:type="dxa"/>
          </w:tcPr>
          <w:p w:rsidR="00645901" w:rsidRPr="00D27630" w:rsidRDefault="00645901" w:rsidP="0093526D">
            <w:pPr>
              <w:spacing w:line="276" w:lineRule="auto"/>
            </w:pPr>
            <w:r>
              <w:t>Seneste tidspunkt for svar på spørgsmål til udbudsmateriale</w:t>
            </w:r>
          </w:p>
        </w:tc>
        <w:tc>
          <w:tcPr>
            <w:tcW w:w="3639" w:type="dxa"/>
          </w:tcPr>
          <w:p w:rsidR="00645901" w:rsidRPr="00D27630" w:rsidRDefault="00645901" w:rsidP="0093526D">
            <w:pPr>
              <w:spacing w:line="276" w:lineRule="auto"/>
            </w:pPr>
            <w:r>
              <w:t>Ordregiver</w:t>
            </w:r>
          </w:p>
        </w:tc>
      </w:tr>
      <w:tr w:rsidR="00190105" w:rsidRPr="00D27630" w:rsidTr="006F5EC0">
        <w:tc>
          <w:tcPr>
            <w:tcW w:w="1903" w:type="dxa"/>
          </w:tcPr>
          <w:p w:rsidR="00190105" w:rsidRPr="00D27630" w:rsidRDefault="00325C4E" w:rsidP="0093526D">
            <w:pPr>
              <w:spacing w:line="276" w:lineRule="auto"/>
              <w:rPr>
                <w:b/>
              </w:rPr>
            </w:pPr>
            <w:r>
              <w:rPr>
                <w:b/>
              </w:rPr>
              <w:t>7</w:t>
            </w:r>
            <w:r w:rsidR="00645901">
              <w:rPr>
                <w:b/>
              </w:rPr>
              <w:t>. december</w:t>
            </w:r>
            <w:r w:rsidR="000824D5" w:rsidRPr="00D27630">
              <w:rPr>
                <w:b/>
              </w:rPr>
              <w:t xml:space="preserve"> </w:t>
            </w:r>
            <w:r w:rsidR="008E7944" w:rsidRPr="00D27630">
              <w:rPr>
                <w:b/>
              </w:rPr>
              <w:t>2017,</w:t>
            </w:r>
          </w:p>
          <w:p w:rsidR="008E7944" w:rsidRPr="00D27630" w:rsidRDefault="008E7944" w:rsidP="0093526D">
            <w:pPr>
              <w:spacing w:line="276" w:lineRule="auto"/>
              <w:rPr>
                <w:b/>
              </w:rPr>
            </w:pPr>
            <w:r w:rsidRPr="00D27630">
              <w:rPr>
                <w:b/>
              </w:rPr>
              <w:t>kl. 13.00</w:t>
            </w:r>
          </w:p>
        </w:tc>
        <w:tc>
          <w:tcPr>
            <w:tcW w:w="3497" w:type="dxa"/>
          </w:tcPr>
          <w:p w:rsidR="00190105" w:rsidRPr="00D27630" w:rsidRDefault="00190105" w:rsidP="0093526D">
            <w:pPr>
              <w:spacing w:line="276" w:lineRule="auto"/>
              <w:rPr>
                <w:b/>
              </w:rPr>
            </w:pPr>
            <w:r w:rsidRPr="00D27630">
              <w:rPr>
                <w:b/>
              </w:rPr>
              <w:t>Tilbudsfrist</w:t>
            </w:r>
          </w:p>
        </w:tc>
        <w:tc>
          <w:tcPr>
            <w:tcW w:w="3639" w:type="dxa"/>
          </w:tcPr>
          <w:p w:rsidR="00190105" w:rsidRPr="00D27630" w:rsidRDefault="00190105" w:rsidP="0093526D">
            <w:pPr>
              <w:spacing w:line="276" w:lineRule="auto"/>
              <w:rPr>
                <w:b/>
              </w:rPr>
            </w:pPr>
            <w:r w:rsidRPr="00D27630">
              <w:rPr>
                <w:b/>
              </w:rPr>
              <w:t>Tilbudsgiver</w:t>
            </w:r>
          </w:p>
        </w:tc>
      </w:tr>
      <w:tr w:rsidR="00190105" w:rsidRPr="00D27630" w:rsidTr="006F5EC0">
        <w:tc>
          <w:tcPr>
            <w:tcW w:w="1903" w:type="dxa"/>
          </w:tcPr>
          <w:p w:rsidR="00190105" w:rsidRPr="00D27630" w:rsidRDefault="0023770E" w:rsidP="00645901">
            <w:pPr>
              <w:spacing w:line="276" w:lineRule="auto"/>
            </w:pPr>
            <w:r w:rsidRPr="00D27630">
              <w:t xml:space="preserve">medio </w:t>
            </w:r>
            <w:r w:rsidR="00645901">
              <w:t>januar</w:t>
            </w:r>
            <w:r w:rsidR="000824D5" w:rsidRPr="00D27630">
              <w:t xml:space="preserve"> </w:t>
            </w:r>
            <w:r w:rsidR="00645901">
              <w:t>2018</w:t>
            </w:r>
          </w:p>
        </w:tc>
        <w:tc>
          <w:tcPr>
            <w:tcW w:w="3497" w:type="dxa"/>
          </w:tcPr>
          <w:p w:rsidR="00190105" w:rsidRPr="00D27630" w:rsidRDefault="00190105" w:rsidP="0093526D">
            <w:pPr>
              <w:spacing w:line="276" w:lineRule="auto"/>
            </w:pPr>
            <w:r w:rsidRPr="00D27630">
              <w:t>Forventet tidspunkt for meddelelse om kontrakttildeling</w:t>
            </w:r>
          </w:p>
        </w:tc>
        <w:tc>
          <w:tcPr>
            <w:tcW w:w="3639" w:type="dxa"/>
          </w:tcPr>
          <w:p w:rsidR="00190105" w:rsidRPr="00D27630" w:rsidRDefault="008E7944" w:rsidP="0093526D">
            <w:pPr>
              <w:spacing w:line="276" w:lineRule="auto"/>
            </w:pPr>
            <w:r w:rsidRPr="00D27630">
              <w:t>Ordregiver</w:t>
            </w:r>
          </w:p>
        </w:tc>
      </w:tr>
      <w:tr w:rsidR="00190105" w:rsidRPr="00D27630" w:rsidTr="006F5EC0">
        <w:tc>
          <w:tcPr>
            <w:tcW w:w="1903" w:type="dxa"/>
          </w:tcPr>
          <w:p w:rsidR="00190105" w:rsidRPr="00D27630" w:rsidRDefault="0023770E" w:rsidP="00645901">
            <w:pPr>
              <w:spacing w:line="276" w:lineRule="auto"/>
            </w:pPr>
            <w:r w:rsidRPr="00D27630">
              <w:t xml:space="preserve">ultimo </w:t>
            </w:r>
            <w:r w:rsidR="00645901">
              <w:t>januar 2018</w:t>
            </w:r>
          </w:p>
        </w:tc>
        <w:tc>
          <w:tcPr>
            <w:tcW w:w="3497" w:type="dxa"/>
          </w:tcPr>
          <w:p w:rsidR="00190105" w:rsidRPr="00D27630" w:rsidRDefault="00190105" w:rsidP="0093526D">
            <w:pPr>
              <w:spacing w:line="276" w:lineRule="auto"/>
            </w:pPr>
            <w:r w:rsidRPr="00D27630">
              <w:t>Forventet tidspunkt for kontraktindgåelse</w:t>
            </w:r>
          </w:p>
        </w:tc>
        <w:tc>
          <w:tcPr>
            <w:tcW w:w="3639" w:type="dxa"/>
          </w:tcPr>
          <w:p w:rsidR="00190105" w:rsidRPr="00D27630" w:rsidRDefault="008E7944" w:rsidP="0093526D">
            <w:pPr>
              <w:spacing w:line="276" w:lineRule="auto"/>
            </w:pPr>
            <w:r w:rsidRPr="00D27630">
              <w:t>Ordregiver</w:t>
            </w:r>
            <w:r w:rsidR="00190105" w:rsidRPr="00D27630">
              <w:t xml:space="preserve"> og den tilbudsgiver, der får tildelt kontrakten</w:t>
            </w:r>
          </w:p>
        </w:tc>
      </w:tr>
    </w:tbl>
    <w:p w:rsidR="00190105" w:rsidRPr="00D27630" w:rsidRDefault="00190105" w:rsidP="0093526D">
      <w:pPr>
        <w:spacing w:line="276" w:lineRule="auto"/>
        <w:rPr>
          <w:bCs/>
        </w:rPr>
      </w:pPr>
    </w:p>
    <w:p w:rsidR="00190105" w:rsidRPr="00D27630" w:rsidRDefault="00190105" w:rsidP="0093526D">
      <w:pPr>
        <w:spacing w:line="276" w:lineRule="auto"/>
      </w:pPr>
    </w:p>
    <w:p w:rsidR="00C30ABC" w:rsidRPr="00D27630" w:rsidRDefault="00C30ABC" w:rsidP="00C30ABC">
      <w:pPr>
        <w:pStyle w:val="Overskrift1"/>
        <w:tabs>
          <w:tab w:val="num" w:pos="0"/>
        </w:tabs>
        <w:spacing w:after="230" w:line="360" w:lineRule="atLeast"/>
      </w:pPr>
      <w:bookmarkStart w:id="42" w:name="_Ref452629695"/>
      <w:bookmarkStart w:id="43" w:name="_Toc459725090"/>
      <w:bookmarkStart w:id="44" w:name="_Ref466547247"/>
      <w:bookmarkStart w:id="45" w:name="_Toc496853865"/>
      <w:bookmarkStart w:id="46" w:name="_Toc197842920"/>
      <w:r w:rsidRPr="00D27630">
        <w:t>Udelukkelsesgrunde, udvælgelse</w:t>
      </w:r>
      <w:bookmarkEnd w:id="42"/>
      <w:r w:rsidRPr="00D27630">
        <w:t xml:space="preserve"> og dokumentation</w:t>
      </w:r>
      <w:bookmarkEnd w:id="43"/>
      <w:bookmarkEnd w:id="44"/>
      <w:bookmarkEnd w:id="45"/>
    </w:p>
    <w:p w:rsidR="00C30ABC" w:rsidRPr="00D27630" w:rsidRDefault="00C30ABC" w:rsidP="00C30ABC">
      <w:pPr>
        <w:spacing w:line="276" w:lineRule="auto"/>
      </w:pPr>
      <w:r w:rsidRPr="00D27630">
        <w:t>Ved det offentlige udbud kan alle interesserede afgive tilbud. Som en del af tilbudsafgivelsen skal tilbudsgiver dokumentere opfyldelsen af udbudsbekendtgørelsens udvælgelseskriterier.</w:t>
      </w:r>
    </w:p>
    <w:p w:rsidR="00C30ABC" w:rsidRPr="00D27630" w:rsidRDefault="00C30ABC" w:rsidP="00C30ABC">
      <w:pPr>
        <w:spacing w:line="276" w:lineRule="auto"/>
      </w:pPr>
    </w:p>
    <w:p w:rsidR="00C30ABC" w:rsidRPr="00D27630" w:rsidRDefault="00C30ABC" w:rsidP="00C30ABC">
      <w:pPr>
        <w:spacing w:line="276" w:lineRule="auto"/>
      </w:pPr>
      <w:r w:rsidRPr="00D27630">
        <w:t xml:space="preserve">Tilbudsgiver skal som en del af sit tilbud aflevere et ”fælleseuropæisk udbudsdokument” (også kaldet ESPD), hvori tilbudsgiver skal afgive erklæringer om </w:t>
      </w:r>
      <w:r w:rsidR="00D16606" w:rsidRPr="00D27630">
        <w:t>nedenstående</w:t>
      </w:r>
      <w:r w:rsidRPr="00D27630">
        <w:t xml:space="preserve"> forhold:</w:t>
      </w:r>
    </w:p>
    <w:p w:rsidR="00270656" w:rsidRPr="00D27630" w:rsidRDefault="00270656" w:rsidP="00C30ABC">
      <w:pPr>
        <w:spacing w:line="276" w:lineRule="auto"/>
      </w:pPr>
    </w:p>
    <w:p w:rsidR="00C30ABC" w:rsidRPr="00D27630" w:rsidRDefault="00C30ABC" w:rsidP="00C30ABC">
      <w:pPr>
        <w:spacing w:line="276" w:lineRule="auto"/>
      </w:pPr>
      <w:r w:rsidRPr="00D27630">
        <w:t xml:space="preserve">Erklæringerne </w:t>
      </w:r>
      <w:r w:rsidRPr="00D27630">
        <w:rPr>
          <w:b/>
        </w:rPr>
        <w:t>skal</w:t>
      </w:r>
      <w:r w:rsidRPr="00D27630">
        <w:t xml:space="preserve"> opfyldes via udfyldelse af ESPD. </w:t>
      </w:r>
      <w:r w:rsidR="000A63FF" w:rsidRPr="00D27630">
        <w:t>Ordregiver</w:t>
      </w:r>
      <w:r w:rsidRPr="00D27630">
        <w:t xml:space="preserve"> kan ikke tage erklæringer i betragtning, som er afgivet på anden vis end via ESPD.</w:t>
      </w:r>
    </w:p>
    <w:p w:rsidR="00C30ABC" w:rsidRPr="00D27630" w:rsidRDefault="00C30ABC" w:rsidP="00C30ABC">
      <w:pPr>
        <w:spacing w:line="276" w:lineRule="auto"/>
      </w:pPr>
    </w:p>
    <w:p w:rsidR="00C30ABC" w:rsidRPr="00D27630" w:rsidRDefault="00C30ABC" w:rsidP="00C30ABC">
      <w:pPr>
        <w:pStyle w:val="Overskrift2"/>
        <w:tabs>
          <w:tab w:val="num" w:pos="0"/>
        </w:tabs>
        <w:spacing w:line="276" w:lineRule="auto"/>
      </w:pPr>
      <w:bookmarkStart w:id="47" w:name="_Toc459725091"/>
      <w:bookmarkStart w:id="48" w:name="_Toc496853866"/>
      <w:r w:rsidRPr="00D27630">
        <w:t>Udelukkelsesgrunde</w:t>
      </w:r>
      <w:bookmarkEnd w:id="47"/>
      <w:bookmarkEnd w:id="48"/>
    </w:p>
    <w:p w:rsidR="00C30ABC" w:rsidRPr="00D27630" w:rsidRDefault="00C30ABC" w:rsidP="00C30ABC">
      <w:pPr>
        <w:spacing w:line="276" w:lineRule="auto"/>
      </w:pPr>
    </w:p>
    <w:p w:rsidR="00C30ABC" w:rsidRPr="00D27630" w:rsidRDefault="00C30ABC" w:rsidP="00C30ABC">
      <w:pPr>
        <w:spacing w:line="276" w:lineRule="auto"/>
      </w:pPr>
      <w:r w:rsidRPr="00D27630">
        <w:t>Følgende skal angives i ESPD:</w:t>
      </w:r>
    </w:p>
    <w:p w:rsidR="00C30ABC" w:rsidRPr="00D27630" w:rsidRDefault="00C30ABC" w:rsidP="00C30ABC">
      <w:pPr>
        <w:spacing w:line="276" w:lineRule="auto"/>
      </w:pPr>
    </w:p>
    <w:p w:rsidR="00C30ABC" w:rsidRPr="00D27630" w:rsidRDefault="00C30ABC" w:rsidP="00DE1749">
      <w:pPr>
        <w:pStyle w:val="Listeafsnit"/>
        <w:numPr>
          <w:ilvl w:val="0"/>
          <w:numId w:val="25"/>
        </w:numPr>
        <w:rPr>
          <w:sz w:val="18"/>
          <w:szCs w:val="18"/>
        </w:rPr>
      </w:pPr>
      <w:r w:rsidRPr="00D27630">
        <w:rPr>
          <w:sz w:val="18"/>
          <w:szCs w:val="18"/>
        </w:rPr>
        <w:t>Hvorvidt tilbudsgiver er omfattet af udelukkelsesgrundene i udbudslovens § 135, stk. 1, nr. 1-6, og stk. 2 og stk. 3 (obligatoriske udelukkelsesgrunde om deltagelse i kriminel organisation, bestikkelse, svig, terrorhandlinger, hvidvaskning, børnearbejde, ubetalt forfalden gæld mv.), og</w:t>
      </w:r>
    </w:p>
    <w:p w:rsidR="00C30ABC" w:rsidRPr="00D27630" w:rsidRDefault="00C30ABC" w:rsidP="00C30ABC">
      <w:pPr>
        <w:pStyle w:val="Listeafsnit"/>
        <w:rPr>
          <w:sz w:val="18"/>
          <w:szCs w:val="18"/>
        </w:rPr>
      </w:pPr>
    </w:p>
    <w:p w:rsidR="00C30ABC" w:rsidRPr="00D27630" w:rsidRDefault="00C30ABC" w:rsidP="00DE1749">
      <w:pPr>
        <w:pStyle w:val="Listeafsnit"/>
        <w:numPr>
          <w:ilvl w:val="0"/>
          <w:numId w:val="25"/>
        </w:numPr>
        <w:rPr>
          <w:sz w:val="18"/>
          <w:szCs w:val="18"/>
        </w:rPr>
      </w:pPr>
      <w:r w:rsidRPr="00D27630">
        <w:rPr>
          <w:sz w:val="18"/>
          <w:szCs w:val="18"/>
        </w:rPr>
        <w:t>Hvorvidt tilbudsgiver er omfattet af udelukkelsesgrundene i udbudslovens § 136, nr. 1 - 3 (obligatoriske udelukkelsesgrunde om interessekonflikter, konkurrencefordrejning, groft urigtige oplysninger mv.), og</w:t>
      </w:r>
    </w:p>
    <w:p w:rsidR="00C30ABC" w:rsidRPr="00D27630" w:rsidRDefault="00C30ABC" w:rsidP="00C30ABC">
      <w:pPr>
        <w:pStyle w:val="Listeafsnit"/>
        <w:rPr>
          <w:sz w:val="18"/>
          <w:szCs w:val="18"/>
        </w:rPr>
      </w:pPr>
    </w:p>
    <w:p w:rsidR="00C30ABC" w:rsidRPr="00D27630" w:rsidRDefault="00C30ABC" w:rsidP="00DE1749">
      <w:pPr>
        <w:pStyle w:val="Listeafsnit"/>
        <w:numPr>
          <w:ilvl w:val="0"/>
          <w:numId w:val="25"/>
        </w:numPr>
        <w:rPr>
          <w:sz w:val="18"/>
          <w:szCs w:val="18"/>
        </w:rPr>
      </w:pPr>
      <w:r w:rsidRPr="00D27630">
        <w:rPr>
          <w:sz w:val="18"/>
          <w:szCs w:val="18"/>
        </w:rPr>
        <w:t>Hvorvidt tilbudsgiver er omfattet af udelukkelsesgrundene i udbudslovens § 137, stk. 1, nr. 2 (vedrører konkurs, insolvens- eller likvidationsbehandling, rekonstruktion, indstillet erhvervsvirksomhed og lignende situationer).</w:t>
      </w:r>
    </w:p>
    <w:p w:rsidR="00C30ABC" w:rsidRPr="00D27630" w:rsidRDefault="00C30ABC" w:rsidP="00C30ABC">
      <w:pPr>
        <w:spacing w:line="276" w:lineRule="auto"/>
      </w:pPr>
    </w:p>
    <w:p w:rsidR="00C30ABC" w:rsidRPr="00D27630" w:rsidRDefault="00C30ABC" w:rsidP="00C30ABC">
      <w:pPr>
        <w:pStyle w:val="Overskrift2"/>
        <w:tabs>
          <w:tab w:val="num" w:pos="0"/>
        </w:tabs>
        <w:spacing w:line="276" w:lineRule="auto"/>
      </w:pPr>
      <w:bookmarkStart w:id="49" w:name="_Toc447654043"/>
      <w:bookmarkStart w:id="50" w:name="_Toc459725092"/>
      <w:bookmarkStart w:id="51" w:name="_Toc496853867"/>
      <w:r w:rsidRPr="00D27630">
        <w:t>Økonomisk og finansiel kapacitet</w:t>
      </w:r>
      <w:bookmarkEnd w:id="49"/>
      <w:bookmarkEnd w:id="50"/>
      <w:bookmarkEnd w:id="51"/>
    </w:p>
    <w:p w:rsidR="00C30ABC" w:rsidRPr="00D27630" w:rsidRDefault="00C30ABC" w:rsidP="00C30ABC">
      <w:pPr>
        <w:spacing w:line="276" w:lineRule="auto"/>
      </w:pPr>
    </w:p>
    <w:p w:rsidR="00C30ABC" w:rsidRPr="00D27630" w:rsidRDefault="00C30ABC" w:rsidP="00C30ABC">
      <w:pPr>
        <w:spacing w:line="276" w:lineRule="auto"/>
      </w:pPr>
      <w:r w:rsidRPr="00D27630">
        <w:t>Følgende skal angives i ESPD:</w:t>
      </w:r>
    </w:p>
    <w:p w:rsidR="00C30ABC" w:rsidRPr="00D27630" w:rsidRDefault="00C30ABC" w:rsidP="00C30ABC">
      <w:pPr>
        <w:spacing w:line="276" w:lineRule="auto"/>
      </w:pPr>
    </w:p>
    <w:p w:rsidR="00C30ABC" w:rsidRPr="00D27630" w:rsidRDefault="00A604A5" w:rsidP="00A604A5">
      <w:pPr>
        <w:pStyle w:val="Listeafsnit"/>
        <w:numPr>
          <w:ilvl w:val="0"/>
          <w:numId w:val="25"/>
        </w:numPr>
        <w:rPr>
          <w:sz w:val="18"/>
          <w:szCs w:val="18"/>
        </w:rPr>
      </w:pPr>
      <w:r w:rsidRPr="00D27630">
        <w:rPr>
          <w:sz w:val="18"/>
          <w:szCs w:val="18"/>
        </w:rPr>
        <w:t>Tilbudsgivers samlede omsætning i det seneste disponible regnskabsår (afhængigt af, hvornår tilbudsgiver blev etableret eller startede sin virksomhed).</w:t>
      </w:r>
    </w:p>
    <w:p w:rsidR="00C30ABC" w:rsidRPr="00D27630" w:rsidRDefault="00C30ABC" w:rsidP="00A604A5">
      <w:pPr>
        <w:pStyle w:val="Listeafsnit"/>
        <w:rPr>
          <w:sz w:val="18"/>
          <w:szCs w:val="18"/>
        </w:rPr>
      </w:pPr>
    </w:p>
    <w:p w:rsidR="00C30ABC" w:rsidRPr="00D27630" w:rsidRDefault="00A604A5" w:rsidP="00A604A5">
      <w:pPr>
        <w:pStyle w:val="Listeafsnit"/>
        <w:numPr>
          <w:ilvl w:val="0"/>
          <w:numId w:val="25"/>
        </w:numPr>
        <w:rPr>
          <w:sz w:val="18"/>
          <w:szCs w:val="18"/>
        </w:rPr>
      </w:pPr>
      <w:r w:rsidRPr="00D27630">
        <w:rPr>
          <w:sz w:val="18"/>
          <w:szCs w:val="18"/>
        </w:rPr>
        <w:lastRenderedPageBreak/>
        <w:t>Tilbudsgivers soliditetsgrad i det seneste disponible regnskabsår (afhængigt af, hvornår tilbudsgiver blev etableret eller startede sin virksomhed). Soliditetsgraden beregnes i procent som egenkapitalen divideret med de samlede aktiver.</w:t>
      </w:r>
    </w:p>
    <w:p w:rsidR="00A604A5" w:rsidRPr="00D27630" w:rsidRDefault="00A604A5" w:rsidP="00C30ABC">
      <w:pPr>
        <w:pBdr>
          <w:top w:val="single" w:sz="4" w:space="1" w:color="auto"/>
          <w:left w:val="single" w:sz="4" w:space="4" w:color="auto"/>
          <w:bottom w:val="single" w:sz="4" w:space="1" w:color="auto"/>
          <w:right w:val="single" w:sz="4" w:space="4" w:color="auto"/>
        </w:pBdr>
        <w:spacing w:line="276" w:lineRule="auto"/>
      </w:pPr>
      <w:r w:rsidRPr="00D27630">
        <w:t xml:space="preserve">I forhold til omsætning er det et </w:t>
      </w:r>
      <w:r w:rsidRPr="00D27630">
        <w:rPr>
          <w:b/>
          <w:color w:val="FF0000"/>
        </w:rPr>
        <w:t>mindstekrav</w:t>
      </w:r>
      <w:r w:rsidRPr="00D27630">
        <w:t>, at tilbudsgiver kan dokumentere en omsætning på minimum DKK 10 mio. i det seneste disponible regnskabsår.</w:t>
      </w:r>
    </w:p>
    <w:p w:rsidR="00A604A5" w:rsidRPr="00D27630" w:rsidRDefault="00A604A5" w:rsidP="00C30ABC">
      <w:pPr>
        <w:pBdr>
          <w:top w:val="single" w:sz="4" w:space="1" w:color="auto"/>
          <w:left w:val="single" w:sz="4" w:space="4" w:color="auto"/>
          <w:bottom w:val="single" w:sz="4" w:space="1" w:color="auto"/>
          <w:right w:val="single" w:sz="4" w:space="4" w:color="auto"/>
        </w:pBdr>
        <w:spacing w:line="276" w:lineRule="auto"/>
      </w:pPr>
    </w:p>
    <w:p w:rsidR="00C30ABC" w:rsidRPr="00D27630" w:rsidRDefault="00C30ABC" w:rsidP="00C30ABC">
      <w:pPr>
        <w:pBdr>
          <w:top w:val="single" w:sz="4" w:space="1" w:color="auto"/>
          <w:left w:val="single" w:sz="4" w:space="4" w:color="auto"/>
          <w:bottom w:val="single" w:sz="4" w:space="1" w:color="auto"/>
          <w:right w:val="single" w:sz="4" w:space="4" w:color="auto"/>
        </w:pBdr>
        <w:spacing w:line="276" w:lineRule="auto"/>
      </w:pPr>
      <w:r w:rsidRPr="00D27630">
        <w:t xml:space="preserve">Det er i forhold til soliditetsgraden et </w:t>
      </w:r>
      <w:r w:rsidRPr="00D27630">
        <w:rPr>
          <w:b/>
          <w:color w:val="FF0000"/>
        </w:rPr>
        <w:t>mindstekrav</w:t>
      </w:r>
      <w:r w:rsidRPr="00D27630">
        <w:t xml:space="preserve">, at tilbudsgiver kan dokumentere en </w:t>
      </w:r>
      <w:r w:rsidR="00A604A5" w:rsidRPr="00D27630">
        <w:t>soliditetsgrad på 10 %</w:t>
      </w:r>
      <w:r w:rsidRPr="00D27630">
        <w:t xml:space="preserve"> i det seneste disponible regnskabsår.</w:t>
      </w:r>
    </w:p>
    <w:p w:rsidR="00C30ABC" w:rsidRPr="00D27630" w:rsidRDefault="00C30ABC" w:rsidP="00C30ABC">
      <w:pPr>
        <w:spacing w:line="276" w:lineRule="auto"/>
      </w:pPr>
    </w:p>
    <w:p w:rsidR="00A604A5" w:rsidRPr="00D27630" w:rsidRDefault="00A604A5" w:rsidP="00A604A5">
      <w:pPr>
        <w:spacing w:line="276" w:lineRule="auto"/>
      </w:pPr>
      <w:r w:rsidRPr="00D27630">
        <w:t>Ved sammenslutninger af tilbudsgivere (konsortium) eller såfremt tilbudsgiver baserer sig på andre enheders formåen, opgøres omsætningen som den samlede omsætning for de relevante enheder.</w:t>
      </w:r>
    </w:p>
    <w:p w:rsidR="00A604A5" w:rsidRPr="00D27630" w:rsidRDefault="00A604A5" w:rsidP="00A604A5">
      <w:pPr>
        <w:spacing w:line="276" w:lineRule="auto"/>
      </w:pPr>
    </w:p>
    <w:p w:rsidR="00A604A5" w:rsidRPr="00D27630" w:rsidRDefault="00A604A5" w:rsidP="00A604A5">
      <w:pPr>
        <w:spacing w:line="276" w:lineRule="auto"/>
      </w:pPr>
      <w:r w:rsidRPr="00D27630">
        <w:t>Ved sammenslutninger af tilbudsgivere (konsortium) eller såfremt tilbudsgiver baserer sig på andre enheders formåen, opgøres soliditetsgraden som de relevante enheders samlede egenkapital delt med de relevante enheders samlede aktiver.</w:t>
      </w:r>
    </w:p>
    <w:p w:rsidR="00A604A5" w:rsidRPr="00D27630" w:rsidRDefault="00A604A5" w:rsidP="00A604A5">
      <w:pPr>
        <w:spacing w:line="276" w:lineRule="auto"/>
      </w:pPr>
    </w:p>
    <w:p w:rsidR="00C30ABC" w:rsidRPr="00D27630" w:rsidRDefault="00C30ABC" w:rsidP="00C30ABC">
      <w:pPr>
        <w:spacing w:line="276" w:lineRule="auto"/>
      </w:pPr>
      <w:r w:rsidRPr="00D27630">
        <w:t>Hvis tilbudsgiver baserer sig på andre enheders økonomiske og finansielle formåen, skal tilbudsgiveren og de pågældende enheder hæfte solidarisk for kontraktens gennemførelse, jf. Udbudslovens § 144, stk. 6.</w:t>
      </w:r>
    </w:p>
    <w:p w:rsidR="00C30ABC" w:rsidRPr="00D27630" w:rsidRDefault="00C30ABC" w:rsidP="00C30ABC">
      <w:pPr>
        <w:spacing w:line="276" w:lineRule="auto"/>
        <w:rPr>
          <w:b/>
        </w:rPr>
      </w:pPr>
    </w:p>
    <w:p w:rsidR="00C30ABC" w:rsidRPr="00D27630" w:rsidRDefault="00C30ABC" w:rsidP="00C30ABC">
      <w:pPr>
        <w:pStyle w:val="Overskrift2"/>
        <w:tabs>
          <w:tab w:val="num" w:pos="0"/>
        </w:tabs>
        <w:spacing w:line="276" w:lineRule="auto"/>
      </w:pPr>
      <w:bookmarkStart w:id="52" w:name="_Toc447654044"/>
      <w:bookmarkStart w:id="53" w:name="_Toc459725093"/>
      <w:bookmarkStart w:id="54" w:name="_Toc496853868"/>
      <w:r w:rsidRPr="00D27630">
        <w:t>Teknisk og faglig kapacitet</w:t>
      </w:r>
      <w:bookmarkEnd w:id="52"/>
      <w:bookmarkEnd w:id="53"/>
      <w:bookmarkEnd w:id="54"/>
    </w:p>
    <w:p w:rsidR="00C30ABC" w:rsidRPr="00D27630" w:rsidRDefault="00C30ABC" w:rsidP="00C30ABC">
      <w:pPr>
        <w:spacing w:line="276" w:lineRule="auto"/>
      </w:pPr>
    </w:p>
    <w:p w:rsidR="00270656" w:rsidRPr="00D27630" w:rsidRDefault="00270656" w:rsidP="00270656">
      <w:pPr>
        <w:spacing w:line="276" w:lineRule="auto"/>
      </w:pPr>
      <w:r w:rsidRPr="00D27630">
        <w:t xml:space="preserve">Der er ikke stillet krav om tilbudsgivers tekniske og faglige kapacitet. </w:t>
      </w:r>
    </w:p>
    <w:p w:rsidR="00C30ABC" w:rsidRPr="00D27630" w:rsidRDefault="00C30ABC" w:rsidP="00C30ABC">
      <w:pPr>
        <w:spacing w:line="276" w:lineRule="auto"/>
      </w:pPr>
    </w:p>
    <w:p w:rsidR="00C30ABC" w:rsidRPr="00D27630" w:rsidRDefault="00C30ABC" w:rsidP="00C30ABC">
      <w:pPr>
        <w:pStyle w:val="Overskrift2"/>
        <w:tabs>
          <w:tab w:val="num" w:pos="0"/>
        </w:tabs>
        <w:spacing w:line="276" w:lineRule="auto"/>
      </w:pPr>
      <w:bookmarkStart w:id="55" w:name="_Toc447654045"/>
      <w:bookmarkStart w:id="56" w:name="_Toc459725094"/>
      <w:bookmarkStart w:id="57" w:name="_Toc496853869"/>
      <w:r w:rsidRPr="00D27630">
        <w:t>Konsortier og underleverandører</w:t>
      </w:r>
      <w:bookmarkEnd w:id="55"/>
      <w:bookmarkEnd w:id="56"/>
      <w:bookmarkEnd w:id="57"/>
    </w:p>
    <w:p w:rsidR="00C30ABC" w:rsidRPr="00D27630" w:rsidRDefault="00C30ABC" w:rsidP="00C30ABC">
      <w:pPr>
        <w:spacing w:line="276" w:lineRule="auto"/>
      </w:pPr>
    </w:p>
    <w:p w:rsidR="00C30ABC" w:rsidRPr="00D27630" w:rsidRDefault="00C30ABC" w:rsidP="00C30ABC">
      <w:pPr>
        <w:spacing w:line="276" w:lineRule="auto"/>
      </w:pPr>
      <w:r w:rsidRPr="00D27630">
        <w:t xml:space="preserve">Ved sammenslutninger af tilbudsgivere (konsortium) </w:t>
      </w:r>
      <w:r w:rsidRPr="00D27630">
        <w:rPr>
          <w:b/>
        </w:rPr>
        <w:t xml:space="preserve">skal </w:t>
      </w:r>
      <w:r w:rsidRPr="00D27630">
        <w:t>hver enkelt deltager i sammenslutningen vedlægge et særskilt ESPD, som omfatter ovennævnte erklæringer.</w:t>
      </w:r>
    </w:p>
    <w:p w:rsidR="00C30ABC" w:rsidRPr="00D27630" w:rsidRDefault="00C30ABC" w:rsidP="00C30ABC">
      <w:pPr>
        <w:spacing w:line="276" w:lineRule="auto"/>
      </w:pPr>
    </w:p>
    <w:p w:rsidR="00C30ABC" w:rsidRPr="00D27630" w:rsidRDefault="00C30ABC" w:rsidP="00C30ABC">
      <w:pPr>
        <w:spacing w:line="276" w:lineRule="auto"/>
      </w:pPr>
      <w:r w:rsidRPr="00D27630">
        <w:t xml:space="preserve">Hvis tilbudsgiver baserer sig på andre enheders økonomiske og finansielle formåen (f.eks. enheder inden for samme koncern, herunder moder-, søster- eller datterselskaber), </w:t>
      </w:r>
      <w:r w:rsidRPr="00D27630">
        <w:rPr>
          <w:b/>
        </w:rPr>
        <w:t>skal</w:t>
      </w:r>
      <w:r w:rsidRPr="00D27630">
        <w:t xml:space="preserve"> hver enkelt af disse enheder vedlægge et særskilt ESPD, som omfatter de relevante dele af ovennævnte erklæringer.</w:t>
      </w:r>
    </w:p>
    <w:p w:rsidR="00C30ABC" w:rsidRPr="00D27630" w:rsidRDefault="00C30ABC" w:rsidP="00C30ABC">
      <w:pPr>
        <w:spacing w:line="276" w:lineRule="auto"/>
      </w:pPr>
    </w:p>
    <w:p w:rsidR="00C30ABC" w:rsidRPr="00D27630" w:rsidRDefault="00C30ABC" w:rsidP="00C30ABC">
      <w:pPr>
        <w:pStyle w:val="Overskrift2"/>
        <w:tabs>
          <w:tab w:val="num" w:pos="0"/>
        </w:tabs>
        <w:spacing w:line="276" w:lineRule="auto"/>
      </w:pPr>
      <w:bookmarkStart w:id="58" w:name="_Toc459725095"/>
      <w:bookmarkStart w:id="59" w:name="_Toc496853870"/>
      <w:r w:rsidRPr="00D27630">
        <w:t>Udfyldelse af eESPD</w:t>
      </w:r>
      <w:bookmarkEnd w:id="58"/>
      <w:bookmarkEnd w:id="59"/>
    </w:p>
    <w:p w:rsidR="00C30ABC" w:rsidRPr="00D27630" w:rsidRDefault="00C30ABC" w:rsidP="00C30ABC">
      <w:pPr>
        <w:spacing w:line="276" w:lineRule="auto"/>
      </w:pPr>
    </w:p>
    <w:p w:rsidR="00C30ABC" w:rsidRPr="00D27630" w:rsidRDefault="00C30ABC" w:rsidP="00C30ABC">
      <w:pPr>
        <w:spacing w:line="276" w:lineRule="auto"/>
      </w:pPr>
      <w:r w:rsidRPr="00D27630">
        <w:t xml:space="preserve">For at kunne udfylde ESPD skal tilbudsgiver uploade/importere den xml-fil i udbudsmaterialet, der udgør ESPD, i den elektroniske version af ESPD, som ligger her: </w:t>
      </w:r>
      <w:hyperlink r:id="rId22" w:history="1">
        <w:r w:rsidRPr="00D27630">
          <w:rPr>
            <w:rStyle w:val="Hyperlink"/>
            <w:b/>
            <w:color w:val="00B0F0"/>
          </w:rPr>
          <w:t>https://ec.europa.eu/growth/tools-databases/espd</w:t>
        </w:r>
      </w:hyperlink>
    </w:p>
    <w:p w:rsidR="00C30ABC" w:rsidRPr="00D27630" w:rsidRDefault="00C30ABC" w:rsidP="00C30ABC">
      <w:pPr>
        <w:spacing w:line="276" w:lineRule="auto"/>
      </w:pPr>
    </w:p>
    <w:p w:rsidR="00C30ABC" w:rsidRPr="00D27630" w:rsidRDefault="00C30ABC" w:rsidP="00C30ABC">
      <w:pPr>
        <w:spacing w:line="276" w:lineRule="auto"/>
      </w:pPr>
      <w:r w:rsidRPr="00D27630">
        <w:t>ESPD, der fremgår af udbudsmaterialet, er genereret på baggrund af de oplysninger om udelukkelsesgrunde og udvælgelseskriterier, der fremgår af udbudsbekendtgørelsens del III.</w:t>
      </w:r>
    </w:p>
    <w:p w:rsidR="00C30ABC" w:rsidRPr="00D27630" w:rsidRDefault="00C30ABC" w:rsidP="00C30ABC">
      <w:pPr>
        <w:spacing w:line="276" w:lineRule="auto"/>
      </w:pPr>
    </w:p>
    <w:p w:rsidR="00C30ABC" w:rsidRPr="00D27630" w:rsidRDefault="00C30ABC" w:rsidP="00C30ABC">
      <w:pPr>
        <w:spacing w:line="276" w:lineRule="auto"/>
      </w:pPr>
      <w:r w:rsidRPr="00D27630">
        <w:t>Tilbudsgiver skal udfylde:</w:t>
      </w:r>
    </w:p>
    <w:p w:rsidR="00DB6742" w:rsidRPr="00D27630" w:rsidRDefault="00DB6742" w:rsidP="00C30ABC">
      <w:pPr>
        <w:spacing w:line="276" w:lineRule="auto"/>
      </w:pPr>
    </w:p>
    <w:p w:rsidR="00C30ABC" w:rsidRPr="00D27630" w:rsidRDefault="00C30ABC" w:rsidP="00DE1749">
      <w:pPr>
        <w:pStyle w:val="Listeafsnit"/>
        <w:numPr>
          <w:ilvl w:val="0"/>
          <w:numId w:val="23"/>
        </w:numPr>
        <w:rPr>
          <w:sz w:val="18"/>
          <w:szCs w:val="18"/>
        </w:rPr>
      </w:pPr>
      <w:r w:rsidRPr="00D27630">
        <w:rPr>
          <w:sz w:val="18"/>
          <w:szCs w:val="18"/>
        </w:rPr>
        <w:t>Del II - Oplysninger om den økonomiske aktør (</w:t>
      </w:r>
      <w:r w:rsidRPr="00D27630">
        <w:rPr>
          <w:b/>
          <w:sz w:val="18"/>
          <w:szCs w:val="18"/>
        </w:rPr>
        <w:t xml:space="preserve">udfyldes i relevant omfang), idet følgende </w:t>
      </w:r>
      <w:r w:rsidRPr="00D27630">
        <w:rPr>
          <w:b/>
          <w:sz w:val="18"/>
          <w:szCs w:val="18"/>
          <w:u w:val="single"/>
        </w:rPr>
        <w:t>ikke</w:t>
      </w:r>
      <w:r w:rsidRPr="00D27630">
        <w:rPr>
          <w:b/>
          <w:sz w:val="18"/>
          <w:szCs w:val="18"/>
        </w:rPr>
        <w:t xml:space="preserve"> skal udfyldes af tilbudsgiver i Del II A</w:t>
      </w:r>
      <w:r w:rsidRPr="00D27630">
        <w:rPr>
          <w:sz w:val="18"/>
          <w:szCs w:val="18"/>
        </w:rPr>
        <w:t>:</w:t>
      </w:r>
    </w:p>
    <w:p w:rsidR="00C30ABC" w:rsidRPr="00D27630" w:rsidRDefault="00C30ABC" w:rsidP="00DE1749">
      <w:pPr>
        <w:pStyle w:val="Listeafsnit"/>
        <w:numPr>
          <w:ilvl w:val="0"/>
          <w:numId w:val="24"/>
        </w:numPr>
        <w:ind w:left="1080"/>
        <w:rPr>
          <w:sz w:val="18"/>
          <w:szCs w:val="18"/>
        </w:rPr>
      </w:pPr>
      <w:r w:rsidRPr="00D27630">
        <w:rPr>
          <w:sz w:val="18"/>
          <w:szCs w:val="18"/>
        </w:rPr>
        <w:t>Hvorvidt tilbudsgiver er et beskyttet værksted, en ”social virksomhed”, eller vil udføre kontrakten som led i programmer for beskyttet beskæftigelse</w:t>
      </w:r>
    </w:p>
    <w:p w:rsidR="00C30ABC" w:rsidRPr="00D27630" w:rsidRDefault="00C30ABC" w:rsidP="00DE1749">
      <w:pPr>
        <w:pStyle w:val="Listeafsnit"/>
        <w:numPr>
          <w:ilvl w:val="0"/>
          <w:numId w:val="24"/>
        </w:numPr>
        <w:ind w:left="1080"/>
        <w:rPr>
          <w:sz w:val="18"/>
          <w:szCs w:val="18"/>
        </w:rPr>
      </w:pPr>
      <w:r w:rsidRPr="00D27630">
        <w:rPr>
          <w:sz w:val="18"/>
          <w:szCs w:val="18"/>
        </w:rPr>
        <w:t>Hvorvidt tilbudsgiver er i stand til at fremlægge et certifikat vedrørende betaling af bidrag til sociale sikringsordninger og skatter og afgifter</w:t>
      </w:r>
    </w:p>
    <w:p w:rsidR="00C30ABC" w:rsidRPr="00D27630" w:rsidRDefault="00C30ABC" w:rsidP="00DE1749">
      <w:pPr>
        <w:pStyle w:val="Listeafsnit"/>
        <w:numPr>
          <w:ilvl w:val="0"/>
          <w:numId w:val="23"/>
        </w:numPr>
        <w:rPr>
          <w:sz w:val="18"/>
          <w:szCs w:val="18"/>
        </w:rPr>
      </w:pPr>
      <w:r w:rsidRPr="00D27630">
        <w:rPr>
          <w:sz w:val="18"/>
          <w:szCs w:val="18"/>
        </w:rPr>
        <w:t>Del III – Udelukkelsesgrunde</w:t>
      </w:r>
    </w:p>
    <w:p w:rsidR="00C30ABC" w:rsidRPr="00D27630" w:rsidRDefault="00C30ABC" w:rsidP="00DE1749">
      <w:pPr>
        <w:pStyle w:val="Listeafsnit"/>
        <w:numPr>
          <w:ilvl w:val="0"/>
          <w:numId w:val="23"/>
        </w:numPr>
        <w:rPr>
          <w:sz w:val="18"/>
          <w:szCs w:val="18"/>
        </w:rPr>
      </w:pPr>
      <w:r w:rsidRPr="00D27630">
        <w:rPr>
          <w:sz w:val="18"/>
          <w:szCs w:val="18"/>
        </w:rPr>
        <w:t xml:space="preserve">Del IV </w:t>
      </w:r>
      <w:r w:rsidR="00F90314" w:rsidRPr="00D27630">
        <w:rPr>
          <w:sz w:val="18"/>
          <w:szCs w:val="18"/>
        </w:rPr>
        <w:t>–</w:t>
      </w:r>
      <w:r w:rsidRPr="00D27630">
        <w:rPr>
          <w:sz w:val="18"/>
          <w:szCs w:val="18"/>
        </w:rPr>
        <w:t xml:space="preserve"> Udvæ</w:t>
      </w:r>
      <w:r w:rsidR="00F90314" w:rsidRPr="00D27630">
        <w:rPr>
          <w:sz w:val="18"/>
          <w:szCs w:val="18"/>
        </w:rPr>
        <w:t>lgelseskriterier</w:t>
      </w:r>
    </w:p>
    <w:p w:rsidR="00C30ABC" w:rsidRPr="00D27630" w:rsidRDefault="00C30ABC" w:rsidP="00C30ABC">
      <w:pPr>
        <w:spacing w:line="276" w:lineRule="auto"/>
        <w:ind w:right="-1277"/>
      </w:pPr>
      <w:r w:rsidRPr="00D27630">
        <w:lastRenderedPageBreak/>
        <w:t xml:space="preserve">De ønskede oplysninger må </w:t>
      </w:r>
      <w:r w:rsidRPr="00D27630">
        <w:rPr>
          <w:b/>
        </w:rPr>
        <w:t>ikke</w:t>
      </w:r>
      <w:r w:rsidRPr="00D27630">
        <w:t xml:space="preserve"> afgives andre steder end i ESPD.</w:t>
      </w:r>
    </w:p>
    <w:p w:rsidR="00C30ABC" w:rsidRPr="00D27630" w:rsidRDefault="00C30ABC" w:rsidP="00C30ABC">
      <w:pPr>
        <w:spacing w:line="276" w:lineRule="auto"/>
      </w:pPr>
    </w:p>
    <w:p w:rsidR="00C30ABC" w:rsidRPr="00D27630" w:rsidRDefault="00C30ABC" w:rsidP="00C30ABC">
      <w:pPr>
        <w:spacing w:line="276" w:lineRule="auto"/>
      </w:pPr>
      <w:r w:rsidRPr="00D27630">
        <w:t>Der gøres for god ordens skyld opmærksom på, at udbudsbekendtgørelsen henviser til Udbudslovens regler, mens ESPD henviser til de relevante artikler i Udbudsdirektivet. Nedenfor er derfor angivet en ”oversættelsestabel” mellem Udbudslovens regler og de tilsvarende artikler i Udbudsdirektivet:</w:t>
      </w:r>
    </w:p>
    <w:p w:rsidR="00C30ABC" w:rsidRPr="00D27630" w:rsidRDefault="00C30ABC" w:rsidP="00C30ABC">
      <w:pPr>
        <w:spacing w:line="276" w:lineRule="auto"/>
      </w:pPr>
    </w:p>
    <w:tbl>
      <w:tblPr>
        <w:tblStyle w:val="Tabel-Gitter"/>
        <w:tblW w:w="0" w:type="auto"/>
        <w:tblLayout w:type="fixed"/>
        <w:tblLook w:val="04A0" w:firstRow="1" w:lastRow="0" w:firstColumn="1" w:lastColumn="0" w:noHBand="0" w:noVBand="1"/>
      </w:tblPr>
      <w:tblGrid>
        <w:gridCol w:w="3081"/>
        <w:gridCol w:w="4540"/>
        <w:gridCol w:w="1622"/>
      </w:tblGrid>
      <w:tr w:rsidR="00C30ABC" w:rsidRPr="00D27630" w:rsidTr="008A3B07">
        <w:trPr>
          <w:tblHeader/>
        </w:trPr>
        <w:tc>
          <w:tcPr>
            <w:tcW w:w="3081" w:type="dxa"/>
            <w:shd w:val="clear" w:color="auto" w:fill="BFBFBF" w:themeFill="background1" w:themeFillShade="BF"/>
          </w:tcPr>
          <w:p w:rsidR="00C30ABC" w:rsidRPr="00D27630" w:rsidRDefault="00C30ABC" w:rsidP="00C30ABC">
            <w:pPr>
              <w:spacing w:line="276" w:lineRule="auto"/>
              <w:rPr>
                <w:rFonts w:asciiTheme="minorHAnsi" w:hAnsiTheme="minorHAnsi"/>
                <w:b/>
              </w:rPr>
            </w:pPr>
            <w:r w:rsidRPr="00D27630">
              <w:rPr>
                <w:rFonts w:asciiTheme="minorHAnsi" w:hAnsiTheme="minorHAnsi"/>
                <w:b/>
              </w:rPr>
              <w:t>Oplysninger som krævet i udbudsbekendtgørelsen</w:t>
            </w:r>
          </w:p>
        </w:tc>
        <w:tc>
          <w:tcPr>
            <w:tcW w:w="4540" w:type="dxa"/>
            <w:shd w:val="clear" w:color="auto" w:fill="BFBFBF" w:themeFill="background1" w:themeFillShade="BF"/>
          </w:tcPr>
          <w:p w:rsidR="00C30ABC" w:rsidRPr="00D27630" w:rsidRDefault="00C30ABC" w:rsidP="00C30ABC">
            <w:pPr>
              <w:spacing w:line="276" w:lineRule="auto"/>
              <w:rPr>
                <w:rFonts w:asciiTheme="minorHAnsi" w:hAnsiTheme="minorHAnsi"/>
                <w:b/>
              </w:rPr>
            </w:pPr>
            <w:r w:rsidRPr="00D27630">
              <w:rPr>
                <w:rFonts w:asciiTheme="minorHAnsi" w:hAnsiTheme="minorHAnsi"/>
                <w:b/>
              </w:rPr>
              <w:t>Udbudsloven</w:t>
            </w:r>
          </w:p>
        </w:tc>
        <w:tc>
          <w:tcPr>
            <w:tcW w:w="1622" w:type="dxa"/>
            <w:shd w:val="clear" w:color="auto" w:fill="BFBFBF" w:themeFill="background1" w:themeFillShade="BF"/>
          </w:tcPr>
          <w:p w:rsidR="00C30ABC" w:rsidRPr="00D27630" w:rsidRDefault="00C30ABC" w:rsidP="00C30ABC">
            <w:pPr>
              <w:spacing w:line="276" w:lineRule="auto"/>
              <w:rPr>
                <w:rFonts w:asciiTheme="minorHAnsi" w:hAnsiTheme="minorHAnsi"/>
                <w:b/>
              </w:rPr>
            </w:pPr>
            <w:r w:rsidRPr="00D27630">
              <w:rPr>
                <w:rFonts w:asciiTheme="minorHAnsi" w:hAnsiTheme="minorHAnsi"/>
                <w:b/>
              </w:rPr>
              <w:t>Udbudsdirektivet</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Obligatoriske udelukkelsesgrunde</w:t>
            </w:r>
          </w:p>
        </w:tc>
        <w:tc>
          <w:tcPr>
            <w:tcW w:w="4540" w:type="dxa"/>
          </w:tcPr>
          <w:p w:rsidR="00C30ABC" w:rsidRPr="00D27630" w:rsidRDefault="00C30ABC" w:rsidP="00C30ABC">
            <w:pPr>
              <w:spacing w:line="276" w:lineRule="auto"/>
              <w:rPr>
                <w:rFonts w:asciiTheme="minorHAnsi" w:hAnsiTheme="minorHAnsi"/>
              </w:rPr>
            </w:pPr>
            <w:r w:rsidRPr="00D27630">
              <w:rPr>
                <w:rFonts w:asciiTheme="minorHAnsi" w:hAnsiTheme="minorHAnsi"/>
              </w:rPr>
              <w:t>Hvorvidt tilbudsgiver er omfattet af udelukkelsesgrundene i</w:t>
            </w:r>
          </w:p>
          <w:p w:rsidR="00C30ABC" w:rsidRPr="00D27630" w:rsidRDefault="00C30ABC" w:rsidP="00C30ABC">
            <w:pPr>
              <w:spacing w:line="276" w:lineRule="auto"/>
              <w:rPr>
                <w:rFonts w:asciiTheme="minorHAnsi" w:hAnsiTheme="minorHAnsi"/>
              </w:rPr>
            </w:pPr>
            <w:r w:rsidRPr="00D27630">
              <w:rPr>
                <w:rFonts w:asciiTheme="minorHAnsi" w:hAnsiTheme="minorHAnsi"/>
              </w:rPr>
              <w:t xml:space="preserve">Udbudslovens § 135, stk. 1, nr. 1-6, og stk. 2 </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57, stk. 1</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Obligatoriske udelukkelsesgrunde</w:t>
            </w:r>
          </w:p>
        </w:tc>
        <w:tc>
          <w:tcPr>
            <w:tcW w:w="4540" w:type="dxa"/>
          </w:tcPr>
          <w:p w:rsidR="00C30ABC" w:rsidRPr="00D27630" w:rsidRDefault="00C30ABC" w:rsidP="00C30ABC">
            <w:pPr>
              <w:spacing w:line="276" w:lineRule="auto"/>
              <w:rPr>
                <w:rFonts w:asciiTheme="minorHAnsi" w:hAnsiTheme="minorHAnsi"/>
              </w:rPr>
            </w:pPr>
            <w:r w:rsidRPr="00D27630">
              <w:rPr>
                <w:rFonts w:asciiTheme="minorHAnsi" w:hAnsiTheme="minorHAnsi"/>
              </w:rPr>
              <w:t>Hvorvidt tilbudsgiver er omfattet af udelukkelsesgrundene i</w:t>
            </w:r>
          </w:p>
          <w:p w:rsidR="00C30ABC" w:rsidRPr="00D27630" w:rsidRDefault="00C30ABC" w:rsidP="00C30ABC">
            <w:pPr>
              <w:spacing w:line="276" w:lineRule="auto"/>
              <w:rPr>
                <w:rFonts w:asciiTheme="minorHAnsi" w:hAnsiTheme="minorHAnsi"/>
              </w:rPr>
            </w:pPr>
            <w:r w:rsidRPr="00D27630">
              <w:rPr>
                <w:rFonts w:asciiTheme="minorHAnsi" w:hAnsiTheme="minorHAnsi"/>
              </w:rPr>
              <w:t>Udbudslovens § 135, stk. 3</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57, stk. 2</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Obligatoriske udelukkelsesgrunde</w:t>
            </w:r>
          </w:p>
        </w:tc>
        <w:tc>
          <w:tcPr>
            <w:tcW w:w="4540" w:type="dxa"/>
          </w:tcPr>
          <w:p w:rsidR="00C30ABC" w:rsidRPr="00D27630" w:rsidRDefault="00C30ABC" w:rsidP="00C30ABC">
            <w:pPr>
              <w:spacing w:line="276" w:lineRule="auto"/>
              <w:rPr>
                <w:rFonts w:asciiTheme="minorHAnsi" w:hAnsiTheme="minorHAnsi"/>
              </w:rPr>
            </w:pPr>
            <w:r w:rsidRPr="00D27630">
              <w:rPr>
                <w:rFonts w:asciiTheme="minorHAnsi" w:hAnsiTheme="minorHAnsi"/>
              </w:rPr>
              <w:t>Udbudslovens § 136, nr. 1-3</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57, stk. 4</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Frivillig udelukkelsesgrund</w:t>
            </w:r>
          </w:p>
        </w:tc>
        <w:tc>
          <w:tcPr>
            <w:tcW w:w="4540" w:type="dxa"/>
          </w:tcPr>
          <w:p w:rsidR="00C30ABC" w:rsidRPr="00D27630" w:rsidRDefault="00C30ABC" w:rsidP="00C30ABC">
            <w:pPr>
              <w:spacing w:line="276" w:lineRule="auto"/>
              <w:rPr>
                <w:rFonts w:asciiTheme="minorHAnsi" w:hAnsiTheme="minorHAnsi" w:cs="Arial"/>
              </w:rPr>
            </w:pPr>
            <w:r w:rsidRPr="00D27630">
              <w:rPr>
                <w:rFonts w:asciiTheme="minorHAnsi" w:hAnsiTheme="minorHAnsi" w:cs="Arial"/>
              </w:rPr>
              <w:t>Udbudslovens § 137, stk. 1, nr. 2</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57, stk. 4</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Udvælgelse – økonomisk og finansiel formåen</w:t>
            </w:r>
          </w:p>
        </w:tc>
        <w:tc>
          <w:tcPr>
            <w:tcW w:w="4540" w:type="dxa"/>
          </w:tcPr>
          <w:p w:rsidR="00C30ABC" w:rsidRPr="00D27630" w:rsidRDefault="00C30ABC" w:rsidP="00C30ABC">
            <w:pPr>
              <w:spacing w:line="276" w:lineRule="auto"/>
              <w:rPr>
                <w:rFonts w:asciiTheme="minorHAnsi" w:hAnsiTheme="minorHAnsi" w:cs="Arial"/>
              </w:rPr>
            </w:pPr>
            <w:r w:rsidRPr="00D27630">
              <w:rPr>
                <w:rFonts w:asciiTheme="minorHAnsi" w:hAnsiTheme="minorHAnsi" w:cs="Arial"/>
              </w:rPr>
              <w:t>Udbudslovens § 142 og 144</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58, stk. 3</w:t>
            </w:r>
          </w:p>
        </w:tc>
      </w:tr>
      <w:tr w:rsidR="00C30ABC" w:rsidRPr="00D27630" w:rsidTr="008A3B07">
        <w:tc>
          <w:tcPr>
            <w:tcW w:w="3081" w:type="dxa"/>
          </w:tcPr>
          <w:p w:rsidR="00C30ABC" w:rsidRPr="00D27630" w:rsidRDefault="00C30ABC" w:rsidP="00C30ABC">
            <w:pPr>
              <w:spacing w:line="276" w:lineRule="auto"/>
              <w:rPr>
                <w:rFonts w:asciiTheme="minorHAnsi" w:hAnsiTheme="minorHAnsi"/>
                <w:b/>
              </w:rPr>
            </w:pPr>
            <w:r w:rsidRPr="00D27630">
              <w:rPr>
                <w:rFonts w:asciiTheme="minorHAnsi" w:hAnsiTheme="minorHAnsi"/>
                <w:b/>
              </w:rPr>
              <w:t>Udvælgelse – teknisk og faglig formåen</w:t>
            </w:r>
          </w:p>
        </w:tc>
        <w:tc>
          <w:tcPr>
            <w:tcW w:w="4540" w:type="dxa"/>
          </w:tcPr>
          <w:p w:rsidR="00C30ABC" w:rsidRPr="00D27630" w:rsidRDefault="00C30ABC" w:rsidP="00C30ABC">
            <w:pPr>
              <w:spacing w:line="276" w:lineRule="auto"/>
              <w:rPr>
                <w:rFonts w:asciiTheme="minorHAnsi" w:hAnsiTheme="minorHAnsi" w:cs="Arial"/>
              </w:rPr>
            </w:pPr>
            <w:r w:rsidRPr="00D27630">
              <w:rPr>
                <w:rFonts w:asciiTheme="minorHAnsi" w:hAnsiTheme="minorHAnsi" w:cs="Arial"/>
              </w:rPr>
              <w:t>Udbudslovens § 143 og 144</w:t>
            </w:r>
          </w:p>
        </w:tc>
        <w:tc>
          <w:tcPr>
            <w:tcW w:w="1622" w:type="dxa"/>
          </w:tcPr>
          <w:p w:rsidR="00C30ABC" w:rsidRPr="00D27630" w:rsidRDefault="00C30ABC" w:rsidP="00C30ABC">
            <w:pPr>
              <w:spacing w:line="276" w:lineRule="auto"/>
              <w:rPr>
                <w:rFonts w:asciiTheme="minorHAnsi" w:hAnsiTheme="minorHAnsi"/>
              </w:rPr>
            </w:pPr>
            <w:r w:rsidRPr="00D27630">
              <w:rPr>
                <w:rFonts w:asciiTheme="minorHAnsi" w:hAnsiTheme="minorHAnsi"/>
              </w:rPr>
              <w:t>Art. 58, stk. 4</w:t>
            </w:r>
          </w:p>
        </w:tc>
      </w:tr>
    </w:tbl>
    <w:p w:rsidR="00C30ABC" w:rsidRPr="00D27630" w:rsidRDefault="00C30ABC" w:rsidP="00C30ABC">
      <w:pPr>
        <w:spacing w:line="276" w:lineRule="auto"/>
        <w:rPr>
          <w:i/>
        </w:rPr>
      </w:pPr>
    </w:p>
    <w:p w:rsidR="00C30ABC" w:rsidRPr="00D27630" w:rsidRDefault="00C30ABC" w:rsidP="00C30ABC">
      <w:pPr>
        <w:spacing w:line="276" w:lineRule="auto"/>
      </w:pPr>
      <w:r w:rsidRPr="00D27630">
        <w:t>Tilbudsgiver opfordres i øvrigt til i løbet af udbudsprocessen at afklare eventuelle uklarheder mv. ved at benytte adgangen til at stille spørgsmål til forståelsen og udfyldelsen af ESPD.</w:t>
      </w:r>
    </w:p>
    <w:p w:rsidR="00C30ABC" w:rsidRPr="00D27630" w:rsidRDefault="00C30ABC" w:rsidP="00C30ABC">
      <w:pPr>
        <w:spacing w:line="276" w:lineRule="auto"/>
        <w:rPr>
          <w:highlight w:val="yellow"/>
        </w:rPr>
      </w:pPr>
    </w:p>
    <w:p w:rsidR="00C30ABC" w:rsidRPr="00D27630" w:rsidRDefault="00C30ABC" w:rsidP="00C30ABC">
      <w:pPr>
        <w:pStyle w:val="Overskrift2"/>
        <w:tabs>
          <w:tab w:val="num" w:pos="0"/>
        </w:tabs>
        <w:spacing w:line="276" w:lineRule="auto"/>
      </w:pPr>
      <w:bookmarkStart w:id="60" w:name="_Toc459725096"/>
      <w:bookmarkStart w:id="61" w:name="_Ref465172367"/>
      <w:bookmarkStart w:id="62" w:name="_Ref465172377"/>
      <w:bookmarkStart w:id="63" w:name="_Ref465172387"/>
      <w:bookmarkStart w:id="64" w:name="_Ref489866098"/>
      <w:bookmarkStart w:id="65" w:name="_Toc496853871"/>
      <w:r w:rsidRPr="00D27630">
        <w:t>Dokumentation</w:t>
      </w:r>
      <w:bookmarkEnd w:id="60"/>
      <w:bookmarkEnd w:id="61"/>
      <w:bookmarkEnd w:id="62"/>
      <w:bookmarkEnd w:id="63"/>
      <w:bookmarkEnd w:id="64"/>
      <w:bookmarkEnd w:id="65"/>
    </w:p>
    <w:p w:rsidR="00C30ABC" w:rsidRPr="00D27630" w:rsidRDefault="00C30ABC" w:rsidP="00C30ABC">
      <w:pPr>
        <w:spacing w:line="276" w:lineRule="auto"/>
        <w:rPr>
          <w:highlight w:val="yellow"/>
        </w:rPr>
      </w:pPr>
    </w:p>
    <w:p w:rsidR="00BF5CC2" w:rsidRPr="00D27630" w:rsidRDefault="00BF5CC2" w:rsidP="00BF5CC2">
      <w:r w:rsidRPr="00D27630">
        <w:t xml:space="preserve">Før beslutning om tildeling af kontrakt skal </w:t>
      </w:r>
      <w:r w:rsidR="00F90314" w:rsidRPr="00D27630">
        <w:t>ordregiver</w:t>
      </w:r>
      <w:r w:rsidRPr="00D27630">
        <w:t xml:space="preserve"> kræve, at den tilbudsgiver, som </w:t>
      </w:r>
      <w:r w:rsidR="00F90314" w:rsidRPr="00D27630">
        <w:t>ordregiver</w:t>
      </w:r>
      <w:r w:rsidRPr="00D27630">
        <w:t xml:space="preserve"> har til hensigt at tildele kontrakten til, fremlægger dokumentation i henhold til Udbudslovens § 152 for de oplysninger, der er afgivet i ESPD.</w:t>
      </w:r>
    </w:p>
    <w:p w:rsidR="00BF5CC2" w:rsidRPr="00D27630" w:rsidRDefault="00BF5CC2" w:rsidP="00BF5CC2"/>
    <w:p w:rsidR="00BF5CC2" w:rsidRPr="00D27630" w:rsidRDefault="00F90314" w:rsidP="00BF5CC2">
      <w:r w:rsidRPr="00D27630">
        <w:t xml:space="preserve">Ordregiver </w:t>
      </w:r>
      <w:r w:rsidR="00BF5CC2" w:rsidRPr="00D27630">
        <w:t xml:space="preserve">kan desuden på ethvert tidspunkt i udbudsproceduren anmode tilbudsgiverne om at fremlægge (endelig) dokumentation for de forhold, der er blevet erklæret i ESPD, jf. Udbudslovens § 151, stk. 2. Tilsvarende kan </w:t>
      </w:r>
      <w:r w:rsidRPr="00D27630">
        <w:t>ordregiver</w:t>
      </w:r>
      <w:r w:rsidR="00BF5CC2" w:rsidRPr="00D27630">
        <w:t xml:space="preserve"> anmode tilbudsgiverne om at supplere eller præcisere modtaget dokumentation. I så fald skal den efterspurgte dokumentation fremsendes inden en kortere tidsfrist, der fastsættes af</w:t>
      </w:r>
      <w:r w:rsidRPr="00D27630">
        <w:t xml:space="preserve"> ordregiver</w:t>
      </w:r>
      <w:r w:rsidR="00BF5CC2" w:rsidRPr="00D27630">
        <w:t xml:space="preserve">. </w:t>
      </w:r>
    </w:p>
    <w:p w:rsidR="00BF5CC2" w:rsidRPr="00D27630" w:rsidRDefault="00BF5CC2" w:rsidP="00BF5CC2"/>
    <w:p w:rsidR="00BF5CC2" w:rsidRPr="00D27630" w:rsidRDefault="00BF5CC2" w:rsidP="00BF5CC2">
      <w:r w:rsidRPr="00D27630">
        <w:t>Manglende fremsendelse af efterspurgt dokumentation kan føre til udelukkelse af den pågældende tilbudsgiver fra udbudsproceduren.</w:t>
      </w:r>
    </w:p>
    <w:p w:rsidR="00BF5CC2" w:rsidRPr="00D27630" w:rsidRDefault="00BF5CC2" w:rsidP="00BF5CC2"/>
    <w:p w:rsidR="00BF5CC2" w:rsidRPr="00D27630" w:rsidRDefault="00BF5CC2" w:rsidP="00BF5CC2">
      <w:r w:rsidRPr="00D27630">
        <w:t xml:space="preserve">Det fremgår af udbudsbekendtgørelsens pkt. VI.3, hvilke former for dokumentation </w:t>
      </w:r>
      <w:r w:rsidR="002E0A9F" w:rsidRPr="00D27630">
        <w:t>ordregiver</w:t>
      </w:r>
      <w:r w:rsidRPr="00D27630">
        <w:t xml:space="preserve"> kan kræve i forhold til:</w:t>
      </w:r>
    </w:p>
    <w:p w:rsidR="00BF5CC2" w:rsidRPr="00D27630" w:rsidRDefault="00BF5CC2" w:rsidP="00BF5CC2"/>
    <w:p w:rsidR="00BF5CC2" w:rsidRPr="00D27630" w:rsidRDefault="00BF5CC2" w:rsidP="00DE1749">
      <w:pPr>
        <w:pStyle w:val="Listeafsnit"/>
        <w:numPr>
          <w:ilvl w:val="0"/>
          <w:numId w:val="27"/>
        </w:numPr>
        <w:rPr>
          <w:sz w:val="18"/>
          <w:szCs w:val="18"/>
        </w:rPr>
      </w:pPr>
      <w:r w:rsidRPr="00D27630">
        <w:rPr>
          <w:sz w:val="18"/>
          <w:szCs w:val="18"/>
        </w:rPr>
        <w:t>Dokumentation for opfyldelse af de obligatoriske og frivillige udelukkelsesgrunde</w:t>
      </w:r>
    </w:p>
    <w:p w:rsidR="00BF5CC2" w:rsidRPr="00D27630" w:rsidRDefault="00BF5CC2" w:rsidP="00DE1749">
      <w:pPr>
        <w:pStyle w:val="Listeafsnit"/>
        <w:numPr>
          <w:ilvl w:val="0"/>
          <w:numId w:val="27"/>
        </w:numPr>
        <w:rPr>
          <w:sz w:val="18"/>
          <w:szCs w:val="18"/>
        </w:rPr>
      </w:pPr>
      <w:r w:rsidRPr="00D27630">
        <w:rPr>
          <w:sz w:val="18"/>
          <w:szCs w:val="18"/>
        </w:rPr>
        <w:t>Dokumentation for opfyldelse af de nævnte mindstekrav til økonomisk/finansiel formåen</w:t>
      </w:r>
    </w:p>
    <w:p w:rsidR="00BF5CC2" w:rsidRPr="00D27630" w:rsidRDefault="00BF5CC2" w:rsidP="00DE1749">
      <w:pPr>
        <w:pStyle w:val="Listeafsnit"/>
        <w:numPr>
          <w:ilvl w:val="0"/>
          <w:numId w:val="27"/>
        </w:numPr>
        <w:rPr>
          <w:sz w:val="18"/>
          <w:szCs w:val="18"/>
        </w:rPr>
      </w:pPr>
      <w:r w:rsidRPr="00D27630">
        <w:rPr>
          <w:sz w:val="18"/>
          <w:szCs w:val="18"/>
        </w:rPr>
        <w:t>Dokumentation, såfremt tilbudsgiver er et konsortium (konsortieerklæring)</w:t>
      </w:r>
    </w:p>
    <w:p w:rsidR="00BF5CC2" w:rsidRPr="00D27630" w:rsidRDefault="00BF5CC2" w:rsidP="00DE1749">
      <w:pPr>
        <w:pStyle w:val="Listeafsnit"/>
        <w:numPr>
          <w:ilvl w:val="0"/>
          <w:numId w:val="27"/>
        </w:numPr>
        <w:rPr>
          <w:sz w:val="18"/>
          <w:szCs w:val="18"/>
        </w:rPr>
      </w:pPr>
      <w:r w:rsidRPr="00D27630">
        <w:rPr>
          <w:sz w:val="18"/>
          <w:szCs w:val="18"/>
        </w:rPr>
        <w:t>Dokumentation, såfremt tilbudsgiver anvender underleverandører (støtteerklæringer)</w:t>
      </w:r>
    </w:p>
    <w:p w:rsidR="00BF5CC2" w:rsidRPr="00D27630" w:rsidRDefault="00BF5CC2" w:rsidP="00BF5CC2">
      <w:r w:rsidRPr="00D27630">
        <w:t>Det anbefales, at tilbudsgiver så vidt muligt sikrer sig at have den nødvendige dokumentation klar i løbet af udbudsprocessen.</w:t>
      </w:r>
    </w:p>
    <w:p w:rsidR="00190105" w:rsidRPr="00D27630" w:rsidRDefault="00190105" w:rsidP="00C30ABC">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66" w:name="_Toc197926508"/>
      <w:bookmarkStart w:id="67" w:name="_Toc440555680"/>
      <w:bookmarkStart w:id="68" w:name="_Toc496853872"/>
      <w:r w:rsidRPr="00D27630">
        <w:lastRenderedPageBreak/>
        <w:t>Tildelingskriteri</w:t>
      </w:r>
      <w:bookmarkEnd w:id="46"/>
      <w:bookmarkEnd w:id="66"/>
      <w:r w:rsidRPr="00D27630">
        <w:t>um</w:t>
      </w:r>
      <w:bookmarkEnd w:id="67"/>
      <w:r w:rsidR="00AD0CF9" w:rsidRPr="00D27630">
        <w:t xml:space="preserve"> og evaluering af tilbud</w:t>
      </w:r>
      <w:bookmarkEnd w:id="68"/>
    </w:p>
    <w:p w:rsidR="00190105" w:rsidRPr="00D27630" w:rsidRDefault="0064328F" w:rsidP="002E0A9F">
      <w:r w:rsidRPr="00D27630">
        <w:t xml:space="preserve">Tildeling af Kontrakten vil ske til den Tilbudsgiver, der har afgivet det økonomisk mest fordelagtige tilbud, vurderet på grundlag af tildelingskriteriet Bedste forhold mellem pris og kvalitet. </w:t>
      </w:r>
    </w:p>
    <w:p w:rsidR="0064328F" w:rsidRPr="00D27630" w:rsidRDefault="0064328F" w:rsidP="0093526D">
      <w:pPr>
        <w:spacing w:line="276" w:lineRule="auto"/>
      </w:pPr>
    </w:p>
    <w:p w:rsidR="0064328F" w:rsidRPr="00D27630" w:rsidRDefault="0064328F" w:rsidP="002E0A9F">
      <w:pPr>
        <w:pStyle w:val="Overskrift2"/>
        <w:tabs>
          <w:tab w:val="num" w:pos="0"/>
        </w:tabs>
        <w:spacing w:line="276" w:lineRule="auto"/>
      </w:pPr>
      <w:bookmarkStart w:id="69" w:name="_Ref485670932"/>
      <w:bookmarkStart w:id="70" w:name="_Toc496853873"/>
      <w:r w:rsidRPr="00D27630">
        <w:t>Vurderingsgrundlaget for tildelingskriteriet Bedste forhold mellem pris og kvalitet</w:t>
      </w:r>
      <w:bookmarkEnd w:id="69"/>
      <w:bookmarkEnd w:id="70"/>
    </w:p>
    <w:p w:rsidR="0064328F" w:rsidRPr="00D27630" w:rsidRDefault="0064328F" w:rsidP="0093526D">
      <w:pPr>
        <w:spacing w:line="276" w:lineRule="auto"/>
        <w:rPr>
          <w:bCs/>
        </w:rPr>
      </w:pPr>
    </w:p>
    <w:p w:rsidR="002E0A9F" w:rsidRPr="00D27630" w:rsidRDefault="002E0A9F" w:rsidP="002E0A9F">
      <w:pPr>
        <w:pStyle w:val="Default"/>
        <w:rPr>
          <w:sz w:val="18"/>
          <w:szCs w:val="18"/>
        </w:rPr>
      </w:pPr>
      <w:r w:rsidRPr="00D27630">
        <w:rPr>
          <w:sz w:val="18"/>
          <w:szCs w:val="18"/>
        </w:rPr>
        <w:t>Tildelingskriteriet Bedste forhold mellem pris og kvalitet indeholder følgende underkriterier med vægtning angivet i parentes: K</w:t>
      </w:r>
    </w:p>
    <w:p w:rsidR="002E0A9F" w:rsidRPr="00D27630" w:rsidRDefault="002E0A9F" w:rsidP="002E0A9F">
      <w:pPr>
        <w:pStyle w:val="Default"/>
        <w:rPr>
          <w:sz w:val="18"/>
          <w:szCs w:val="18"/>
        </w:rPr>
      </w:pPr>
      <w:r w:rsidRPr="00D27630">
        <w:rPr>
          <w:sz w:val="18"/>
          <w:szCs w:val="18"/>
        </w:rPr>
        <w:t xml:space="preserve"> </w:t>
      </w:r>
    </w:p>
    <w:p w:rsidR="002E0A9F" w:rsidRPr="00D27630" w:rsidRDefault="002E0A9F" w:rsidP="002E0A9F">
      <w:pPr>
        <w:pStyle w:val="Default"/>
        <w:spacing w:after="33"/>
        <w:rPr>
          <w:sz w:val="18"/>
          <w:szCs w:val="18"/>
        </w:rPr>
      </w:pPr>
      <w:r w:rsidRPr="00D27630">
        <w:rPr>
          <w:rFonts w:ascii="Wingdings" w:hAnsi="Wingdings" w:cs="Wingdings"/>
          <w:sz w:val="18"/>
          <w:szCs w:val="18"/>
        </w:rPr>
        <w:t></w:t>
      </w:r>
      <w:r w:rsidRPr="00D27630">
        <w:rPr>
          <w:rFonts w:ascii="Wingdings" w:hAnsi="Wingdings" w:cs="Wingdings"/>
          <w:sz w:val="18"/>
          <w:szCs w:val="18"/>
        </w:rPr>
        <w:t></w:t>
      </w:r>
      <w:r w:rsidR="00FC16F5" w:rsidRPr="00D27630">
        <w:rPr>
          <w:sz w:val="18"/>
          <w:szCs w:val="18"/>
        </w:rPr>
        <w:t>Systemets k</w:t>
      </w:r>
      <w:r w:rsidRPr="00D27630">
        <w:rPr>
          <w:sz w:val="18"/>
          <w:szCs w:val="18"/>
        </w:rPr>
        <w:t>valitet (4</w:t>
      </w:r>
      <w:r w:rsidR="00053038">
        <w:rPr>
          <w:sz w:val="18"/>
          <w:szCs w:val="18"/>
        </w:rPr>
        <w:t>5</w:t>
      </w:r>
      <w:r w:rsidRPr="00D27630">
        <w:rPr>
          <w:sz w:val="18"/>
          <w:szCs w:val="18"/>
        </w:rPr>
        <w:t xml:space="preserve"> %) </w:t>
      </w:r>
    </w:p>
    <w:p w:rsidR="002E0A9F" w:rsidRPr="00D27630" w:rsidRDefault="002E0A9F" w:rsidP="002E0A9F">
      <w:pPr>
        <w:pStyle w:val="Default"/>
        <w:spacing w:after="33"/>
        <w:rPr>
          <w:sz w:val="18"/>
          <w:szCs w:val="18"/>
        </w:rPr>
      </w:pPr>
      <w:r w:rsidRPr="00D27630">
        <w:rPr>
          <w:rFonts w:ascii="Wingdings" w:hAnsi="Wingdings" w:cs="Wingdings"/>
          <w:sz w:val="18"/>
          <w:szCs w:val="18"/>
        </w:rPr>
        <w:t></w:t>
      </w:r>
      <w:r w:rsidRPr="00D27630">
        <w:rPr>
          <w:rFonts w:ascii="Wingdings" w:hAnsi="Wingdings" w:cs="Wingdings"/>
          <w:sz w:val="18"/>
          <w:szCs w:val="18"/>
        </w:rPr>
        <w:t></w:t>
      </w:r>
      <w:r w:rsidRPr="00D27630">
        <w:rPr>
          <w:sz w:val="18"/>
          <w:szCs w:val="18"/>
        </w:rPr>
        <w:t>Pris (</w:t>
      </w:r>
      <w:r w:rsidR="00053038">
        <w:rPr>
          <w:sz w:val="18"/>
          <w:szCs w:val="18"/>
        </w:rPr>
        <w:t>25</w:t>
      </w:r>
      <w:r w:rsidRPr="00D27630">
        <w:rPr>
          <w:sz w:val="18"/>
          <w:szCs w:val="18"/>
        </w:rPr>
        <w:t xml:space="preserve"> %) </w:t>
      </w:r>
    </w:p>
    <w:p w:rsidR="002E0A9F" w:rsidRPr="00D27630" w:rsidRDefault="002E0A9F" w:rsidP="002E0A9F">
      <w:pPr>
        <w:pStyle w:val="Default"/>
        <w:rPr>
          <w:sz w:val="18"/>
          <w:szCs w:val="18"/>
        </w:rPr>
      </w:pPr>
      <w:r w:rsidRPr="00D27630">
        <w:rPr>
          <w:rFonts w:ascii="Wingdings" w:hAnsi="Wingdings" w:cs="Wingdings"/>
          <w:sz w:val="18"/>
          <w:szCs w:val="18"/>
        </w:rPr>
        <w:t></w:t>
      </w:r>
      <w:r w:rsidRPr="00D27630">
        <w:rPr>
          <w:rFonts w:ascii="Wingdings" w:hAnsi="Wingdings" w:cs="Wingdings"/>
          <w:sz w:val="18"/>
          <w:szCs w:val="18"/>
        </w:rPr>
        <w:t></w:t>
      </w:r>
      <w:r w:rsidR="00FC16F5" w:rsidRPr="00D27630">
        <w:rPr>
          <w:sz w:val="18"/>
          <w:szCs w:val="18"/>
        </w:rPr>
        <w:t>Proces og vedligeholdelses kvalitet</w:t>
      </w:r>
      <w:r w:rsidRPr="00D27630">
        <w:rPr>
          <w:sz w:val="18"/>
          <w:szCs w:val="18"/>
        </w:rPr>
        <w:t xml:space="preserve"> (30 %) </w:t>
      </w:r>
    </w:p>
    <w:p w:rsidR="002E0A9F" w:rsidRPr="00D27630" w:rsidRDefault="002E0A9F" w:rsidP="002E0A9F">
      <w:pPr>
        <w:pStyle w:val="Default"/>
        <w:rPr>
          <w:rFonts w:cs="Times New Roman"/>
          <w:color w:val="auto"/>
          <w:sz w:val="18"/>
          <w:szCs w:val="18"/>
        </w:rPr>
      </w:pPr>
    </w:p>
    <w:p w:rsidR="0064328F" w:rsidRPr="00D27630" w:rsidRDefault="002E0A9F" w:rsidP="002E0A9F">
      <w:pPr>
        <w:spacing w:line="276" w:lineRule="auto"/>
      </w:pPr>
      <w:r w:rsidRPr="00D27630">
        <w:t>Underkriterierne "</w:t>
      </w:r>
      <w:r w:rsidR="00FC16F5" w:rsidRPr="00D27630">
        <w:t>Systemets k</w:t>
      </w:r>
      <w:r w:rsidRPr="00D27630">
        <w:t>valitet” og ”</w:t>
      </w:r>
      <w:r w:rsidR="00FC16F5" w:rsidRPr="00D27630">
        <w:t xml:space="preserve"> Proces og vedligeholdelses kvalitet</w:t>
      </w:r>
      <w:r w:rsidRPr="00D27630">
        <w:t>” betegnes som de kvalitative underkriterier.</w:t>
      </w:r>
    </w:p>
    <w:p w:rsidR="00190105" w:rsidRPr="00D27630" w:rsidRDefault="00190105" w:rsidP="0093526D">
      <w:pPr>
        <w:spacing w:line="276" w:lineRule="auto"/>
      </w:pPr>
    </w:p>
    <w:p w:rsidR="002E0A9F" w:rsidRPr="00D27630" w:rsidRDefault="002E0A9F" w:rsidP="002E0A9F">
      <w:pPr>
        <w:pStyle w:val="Overskrift3"/>
        <w:rPr>
          <w:sz w:val="18"/>
          <w:szCs w:val="18"/>
        </w:rPr>
      </w:pPr>
      <w:bookmarkStart w:id="71" w:name="_Toc496853874"/>
      <w:r w:rsidRPr="00D27630">
        <w:rPr>
          <w:sz w:val="18"/>
          <w:szCs w:val="18"/>
        </w:rPr>
        <w:t>Ad underkriteriet ”</w:t>
      </w:r>
      <w:r w:rsidR="00FC16F5" w:rsidRPr="00D27630">
        <w:rPr>
          <w:sz w:val="18"/>
          <w:szCs w:val="18"/>
        </w:rPr>
        <w:t>Systemets k</w:t>
      </w:r>
      <w:r w:rsidRPr="00D27630">
        <w:rPr>
          <w:sz w:val="18"/>
          <w:szCs w:val="18"/>
        </w:rPr>
        <w:t>valitet” (vægter 4</w:t>
      </w:r>
      <w:r w:rsidR="00053038">
        <w:rPr>
          <w:sz w:val="18"/>
          <w:szCs w:val="18"/>
        </w:rPr>
        <w:t>5</w:t>
      </w:r>
      <w:r w:rsidRPr="00D27630">
        <w:rPr>
          <w:sz w:val="18"/>
          <w:szCs w:val="18"/>
        </w:rPr>
        <w:t xml:space="preserve"> %)</w:t>
      </w:r>
      <w:bookmarkEnd w:id="71"/>
    </w:p>
    <w:p w:rsidR="002E0A9F" w:rsidRPr="00D27630" w:rsidRDefault="002E0A9F" w:rsidP="0093526D">
      <w:pPr>
        <w:spacing w:line="276" w:lineRule="auto"/>
      </w:pPr>
    </w:p>
    <w:p w:rsidR="002E0A9F" w:rsidRPr="00D27630" w:rsidRDefault="00FC16F5" w:rsidP="0093526D">
      <w:pPr>
        <w:spacing w:line="276" w:lineRule="auto"/>
      </w:pPr>
      <w:r w:rsidRPr="00D27630">
        <w:t>Vurderingen inden for underkriteriet ”Systemets Kvalitet” foretages ud fra med hvilket kvalitativt indhold krav i bilag 3A, der ikke er mindstekrav, opfyldes, idet det vægter positivt, at kravene opfyldes. Der lægges vægt på følgende:</w:t>
      </w:r>
    </w:p>
    <w:p w:rsidR="00FC16F5" w:rsidRPr="00D27630" w:rsidRDefault="00FC16F5" w:rsidP="00FC16F5">
      <w:pPr>
        <w:tabs>
          <w:tab w:val="left" w:pos="567"/>
          <w:tab w:val="left" w:pos="1134"/>
          <w:tab w:val="left" w:pos="1701"/>
        </w:tabs>
        <w:overflowPunct w:val="0"/>
        <w:autoSpaceDE w:val="0"/>
        <w:autoSpaceDN w:val="0"/>
        <w:adjustRightInd w:val="0"/>
        <w:spacing w:line="240" w:lineRule="exact"/>
        <w:ind w:left="927"/>
        <w:textAlignment w:val="baseline"/>
      </w:pPr>
    </w:p>
    <w:p w:rsidR="00FC16F5" w:rsidRPr="00D27630" w:rsidRDefault="00FC16F5" w:rsidP="00DE1749">
      <w:pPr>
        <w:pStyle w:val="Opstilling-punkttegn"/>
        <w:numPr>
          <w:ilvl w:val="0"/>
          <w:numId w:val="28"/>
        </w:numPr>
        <w:tabs>
          <w:tab w:val="left" w:pos="1304"/>
        </w:tabs>
        <w:spacing w:line="240" w:lineRule="atLeast"/>
        <w:ind w:left="720"/>
      </w:pPr>
      <w:r w:rsidRPr="00D27630">
        <w:t xml:space="preserve">I hvilket omfang </w:t>
      </w:r>
      <w:r w:rsidR="005761D8" w:rsidRPr="00D27630">
        <w:t>og med hvilket indhold d</w:t>
      </w:r>
      <w:r w:rsidRPr="00D27630">
        <w:t>et tilbudte sikrer, at Kundens krav kan opfyldes med Standardprogrammel og således minimerer behovet for specialudvikling eller specielle tilretninger (Kundespecifikt Programmel), idet det vurderes positivt med højest mulig opfyldelse via Standardprogrammel, jf. tilbudsgivers kravbesvarelse i bilag 3B i forhold til ordregivers krav i bilag 3A.</w:t>
      </w:r>
    </w:p>
    <w:p w:rsidR="00FC16F5" w:rsidRPr="00D27630" w:rsidRDefault="00FC16F5" w:rsidP="00FC16F5">
      <w:pPr>
        <w:pStyle w:val="Opstilling-punkttegn"/>
        <w:numPr>
          <w:ilvl w:val="0"/>
          <w:numId w:val="0"/>
        </w:numPr>
        <w:tabs>
          <w:tab w:val="left" w:pos="1304"/>
        </w:tabs>
        <w:ind w:left="720"/>
      </w:pPr>
    </w:p>
    <w:p w:rsidR="00FC16F5" w:rsidRPr="00D27630" w:rsidRDefault="00FC16F5" w:rsidP="00DE1749">
      <w:pPr>
        <w:pStyle w:val="Opstilling-punkttegn"/>
        <w:numPr>
          <w:ilvl w:val="0"/>
          <w:numId w:val="28"/>
        </w:numPr>
        <w:tabs>
          <w:tab w:val="left" w:pos="1304"/>
        </w:tabs>
        <w:spacing w:line="240" w:lineRule="atLeast"/>
        <w:ind w:left="720"/>
      </w:pPr>
      <w:r w:rsidRPr="00D27630">
        <w:t>I hvilket omfang</w:t>
      </w:r>
      <w:r w:rsidR="009E73E8" w:rsidRPr="00D27630">
        <w:t xml:space="preserve"> og med hvilket indhold</w:t>
      </w:r>
      <w:r w:rsidRPr="00D27630">
        <w:t xml:space="preserve"> Tilbudsgiverens krav i bilag 2, Appendiks B, til Kundens it-miljø, fremstår som velbegrundede og relevante for at sikre en stabil afvikling af Leverancen. Det vægter positivt, hvis omfanget af krav fra Leverandøren til Kundens hardware og programmel (omfattende operativsystemer og basissoftware) til Leverancen er lille, og hvis Tilbudsgiveren alene anlægger få forventninger til ændringsbehov ved etablering af Leverancen, jf. tilbudsgivers krav i bilag 2, Appendiks B, Leverandørens krav til Kundens it-miljø.</w:t>
      </w:r>
    </w:p>
    <w:p w:rsidR="00FC16F5" w:rsidRPr="00D27630" w:rsidRDefault="00FC16F5" w:rsidP="00FC16F5">
      <w:pPr>
        <w:tabs>
          <w:tab w:val="left" w:pos="284"/>
          <w:tab w:val="left" w:pos="1134"/>
          <w:tab w:val="left" w:pos="1701"/>
        </w:tabs>
        <w:overflowPunct w:val="0"/>
        <w:autoSpaceDE w:val="0"/>
        <w:autoSpaceDN w:val="0"/>
        <w:adjustRightInd w:val="0"/>
        <w:spacing w:line="240" w:lineRule="exact"/>
        <w:ind w:left="927"/>
        <w:textAlignment w:val="baseline"/>
      </w:pPr>
    </w:p>
    <w:p w:rsidR="00FC16F5" w:rsidRPr="00D27630" w:rsidRDefault="00FC16F5" w:rsidP="00DE1749">
      <w:pPr>
        <w:pStyle w:val="Opstilling-punkttegn"/>
        <w:numPr>
          <w:ilvl w:val="0"/>
          <w:numId w:val="28"/>
        </w:numPr>
        <w:tabs>
          <w:tab w:val="left" w:pos="1304"/>
        </w:tabs>
        <w:spacing w:line="240" w:lineRule="atLeast"/>
        <w:ind w:left="720"/>
      </w:pPr>
      <w:r w:rsidRPr="00D27630">
        <w:t>I hvilket omfang</w:t>
      </w:r>
      <w:r w:rsidR="009E73E8" w:rsidRPr="00D27630">
        <w:t xml:space="preserve"> og hvorledes</w:t>
      </w:r>
      <w:r w:rsidRPr="00D27630">
        <w:t xml:space="preserve"> der etableres en effektiv og smidig håndtering af de redaktionelle processer fra kravene herom i bilag 3A, afsnit 6</w:t>
      </w:r>
      <w:r w:rsidR="004B0C09">
        <w:t xml:space="preserve"> (dog undtagen afsnit 6.16.1 og 6.18.2)</w:t>
      </w:r>
      <w:r w:rsidR="00A32F63" w:rsidRPr="00D27630">
        <w:t>,</w:t>
      </w:r>
      <w:r w:rsidRPr="00D27630">
        <w:t xml:space="preserve"> vurderet ud fra tilbudsgivers kravbesvarelse i bilag 3B.</w:t>
      </w:r>
    </w:p>
    <w:p w:rsidR="00FC16F5" w:rsidRPr="00D27630" w:rsidRDefault="00FC16F5" w:rsidP="00FC16F5">
      <w:pPr>
        <w:pStyle w:val="Opstilling-punkttegn"/>
        <w:numPr>
          <w:ilvl w:val="0"/>
          <w:numId w:val="0"/>
        </w:numPr>
        <w:tabs>
          <w:tab w:val="left" w:pos="1304"/>
        </w:tabs>
        <w:ind w:left="720"/>
      </w:pPr>
    </w:p>
    <w:p w:rsidR="00410281" w:rsidRPr="00D27630" w:rsidRDefault="00410281" w:rsidP="00410281">
      <w:pPr>
        <w:pStyle w:val="Opstilling-punkttegn"/>
        <w:numPr>
          <w:ilvl w:val="0"/>
          <w:numId w:val="28"/>
        </w:numPr>
        <w:tabs>
          <w:tab w:val="left" w:pos="1304"/>
        </w:tabs>
        <w:spacing w:line="240" w:lineRule="atLeast"/>
        <w:ind w:left="720"/>
      </w:pPr>
      <w:r w:rsidRPr="00D27630">
        <w:t>I hvilket omfang og hvorledes der tilbydes en effektiv og brugervenlig editor i relation ud fra kravene herom i bilag 3A, afsnit 6</w:t>
      </w:r>
      <w:r w:rsidR="004B0C09">
        <w:t xml:space="preserve"> (dog undtagen afsnit 6.16.1 og 6.18.2)</w:t>
      </w:r>
      <w:r w:rsidRPr="00D27630">
        <w:t>, vurderet ud fra tilbudsg</w:t>
      </w:r>
      <w:r w:rsidR="00985C3F" w:rsidRPr="00D27630">
        <w:t>ivers kravbesvarelse i bilag 3B.</w:t>
      </w:r>
    </w:p>
    <w:p w:rsidR="00410281" w:rsidRPr="00D27630" w:rsidRDefault="00410281" w:rsidP="00410281">
      <w:pPr>
        <w:pStyle w:val="Opstilling-punkttegn"/>
        <w:numPr>
          <w:ilvl w:val="0"/>
          <w:numId w:val="0"/>
        </w:numPr>
        <w:tabs>
          <w:tab w:val="left" w:pos="1304"/>
        </w:tabs>
        <w:spacing w:line="240" w:lineRule="atLeast"/>
        <w:ind w:left="340" w:hanging="340"/>
      </w:pPr>
    </w:p>
    <w:p w:rsidR="00FC16F5" w:rsidRPr="00D27630" w:rsidRDefault="00FC16F5" w:rsidP="00DE1749">
      <w:pPr>
        <w:pStyle w:val="Opstilling-punkttegn"/>
        <w:numPr>
          <w:ilvl w:val="0"/>
          <w:numId w:val="28"/>
        </w:numPr>
        <w:tabs>
          <w:tab w:val="left" w:pos="1304"/>
        </w:tabs>
        <w:spacing w:line="240" w:lineRule="atLeast"/>
        <w:ind w:left="720"/>
      </w:pPr>
      <w:r w:rsidRPr="00D27630">
        <w:t>I hvilket omfang</w:t>
      </w:r>
      <w:r w:rsidR="00272D19" w:rsidRPr="00D27630">
        <w:t xml:space="preserve"> og hvorledes</w:t>
      </w:r>
      <w:r w:rsidRPr="00D27630">
        <w:t xml:space="preserve"> der etableres en effektiv og smidig proces og i relation for udarbejdelse af informationsarkitektur, navigation og design. ud fra kravene herom i bilag 3A, afsnit 7</w:t>
      </w:r>
      <w:r w:rsidR="00A32F63" w:rsidRPr="00D27630">
        <w:t>,</w:t>
      </w:r>
      <w:r w:rsidRPr="00D27630">
        <w:t xml:space="preserve"> vurderet ud fra tilbudsg</w:t>
      </w:r>
      <w:r w:rsidR="00985C3F" w:rsidRPr="00D27630">
        <w:t>ivers kravbesvarelse i bilag 3B.</w:t>
      </w:r>
    </w:p>
    <w:p w:rsidR="00FC16F5" w:rsidRPr="00D27630" w:rsidRDefault="00FC16F5" w:rsidP="00FC16F5">
      <w:pPr>
        <w:pStyle w:val="Opstilling-punkttegn"/>
        <w:numPr>
          <w:ilvl w:val="0"/>
          <w:numId w:val="0"/>
        </w:numPr>
        <w:tabs>
          <w:tab w:val="left" w:pos="1304"/>
        </w:tabs>
        <w:ind w:left="720"/>
      </w:pPr>
    </w:p>
    <w:p w:rsidR="00FC16F5" w:rsidRPr="00D27630" w:rsidRDefault="00FC16F5" w:rsidP="00DE1749">
      <w:pPr>
        <w:pStyle w:val="Opstilling-punkttegn"/>
        <w:numPr>
          <w:ilvl w:val="0"/>
          <w:numId w:val="28"/>
        </w:numPr>
        <w:tabs>
          <w:tab w:val="left" w:pos="1304"/>
        </w:tabs>
        <w:spacing w:line="240" w:lineRule="atLeast"/>
        <w:ind w:left="720"/>
      </w:pPr>
      <w:r w:rsidRPr="00D27630">
        <w:t>I hvilket omfang</w:t>
      </w:r>
      <w:r w:rsidR="00272D19" w:rsidRPr="00D27630">
        <w:t xml:space="preserve"> og hvorledes</w:t>
      </w:r>
      <w:r w:rsidRPr="00D27630">
        <w:t>, der etableres en effektiv</w:t>
      </w:r>
      <w:r w:rsidR="005761D8" w:rsidRPr="00D27630">
        <w:t xml:space="preserve">, sikker </w:t>
      </w:r>
      <w:r w:rsidRPr="00D27630">
        <w:t>og smidig administration af den tilbudte løsning ud fra kravene herom i bilag 3A, afsnit 8</w:t>
      </w:r>
      <w:r w:rsidR="000F68FC" w:rsidRPr="00D27630">
        <w:t xml:space="preserve"> og 10</w:t>
      </w:r>
      <w:r w:rsidRPr="00D27630">
        <w:t xml:space="preserve"> vurderet ud fra tilbudsgivers kravbesvarelse i bilag 3B.</w:t>
      </w:r>
    </w:p>
    <w:p w:rsidR="00FC16F5" w:rsidRPr="00D27630" w:rsidRDefault="00FC16F5" w:rsidP="00FC16F5">
      <w:pPr>
        <w:tabs>
          <w:tab w:val="left" w:pos="567"/>
          <w:tab w:val="left" w:pos="1134"/>
          <w:tab w:val="left" w:pos="1701"/>
        </w:tabs>
        <w:overflowPunct w:val="0"/>
        <w:autoSpaceDE w:val="0"/>
        <w:autoSpaceDN w:val="0"/>
        <w:adjustRightInd w:val="0"/>
        <w:spacing w:line="240" w:lineRule="exact"/>
        <w:ind w:left="567"/>
        <w:textAlignment w:val="baseline"/>
      </w:pPr>
    </w:p>
    <w:p w:rsidR="000F68FC" w:rsidRPr="00D27630" w:rsidRDefault="000F68FC" w:rsidP="000F68FC">
      <w:pPr>
        <w:pStyle w:val="Opstilling-punkttegn"/>
        <w:numPr>
          <w:ilvl w:val="0"/>
          <w:numId w:val="28"/>
        </w:numPr>
        <w:tabs>
          <w:tab w:val="left" w:pos="1304"/>
        </w:tabs>
        <w:spacing w:line="240" w:lineRule="atLeast"/>
        <w:ind w:left="720"/>
      </w:pPr>
      <w:r w:rsidRPr="00D27630">
        <w:t xml:space="preserve">I hvilket omfang og hvorledes, der etableres en sikker løsning ud fra kravene herom i bilag 3A, afsnit </w:t>
      </w:r>
      <w:r w:rsidR="00053038">
        <w:t xml:space="preserve">6.16.1, 6.18.2 og </w:t>
      </w:r>
      <w:r w:rsidRPr="00D27630">
        <w:t>9 vurderet ud fra tilbudsgivers kravbesvarelse i bilag 3B.</w:t>
      </w:r>
    </w:p>
    <w:p w:rsidR="000F68FC" w:rsidRPr="00D27630" w:rsidRDefault="000F68FC" w:rsidP="00FC16F5">
      <w:pPr>
        <w:tabs>
          <w:tab w:val="left" w:pos="567"/>
          <w:tab w:val="left" w:pos="1134"/>
          <w:tab w:val="left" w:pos="1701"/>
        </w:tabs>
        <w:overflowPunct w:val="0"/>
        <w:autoSpaceDE w:val="0"/>
        <w:autoSpaceDN w:val="0"/>
        <w:adjustRightInd w:val="0"/>
        <w:spacing w:line="240" w:lineRule="exact"/>
        <w:ind w:left="567"/>
        <w:textAlignment w:val="baseline"/>
      </w:pPr>
    </w:p>
    <w:p w:rsidR="00FC16F5" w:rsidRPr="00D27630" w:rsidRDefault="00FC16F5" w:rsidP="00DE1749">
      <w:pPr>
        <w:pStyle w:val="Opstilling-punkttegn"/>
        <w:numPr>
          <w:ilvl w:val="0"/>
          <w:numId w:val="28"/>
        </w:numPr>
        <w:tabs>
          <w:tab w:val="left" w:pos="1304"/>
        </w:tabs>
        <w:spacing w:line="240" w:lineRule="atLeast"/>
        <w:ind w:left="720"/>
      </w:pPr>
      <w:r w:rsidRPr="00D27630">
        <w:t xml:space="preserve">Det vurderes i hvilket omfang vilkårstekst i forhold til Kontrakten, bilag 2, bilag 3, bilag 4, bilag 9, bilag 15 og bilag 16, der ikke er markeret som mindstekrav, imødekommes, </w:t>
      </w:r>
      <w:r w:rsidRPr="00D27630">
        <w:lastRenderedPageBreak/>
        <w:t>idet det vurderes positivt, såfremt den angivne vilkårstekst imødekommes, da denne vilkårstekst udtrykker ordregivers forretningsmæssige ønsker til vilkår, som er indeholdt i de enkelte dokumenter med henblik på, at sikre den rette Leverance.</w:t>
      </w:r>
    </w:p>
    <w:p w:rsidR="002E0A9F" w:rsidRPr="00D27630" w:rsidRDefault="002E0A9F" w:rsidP="00FC16F5">
      <w:pPr>
        <w:pStyle w:val="Opstilling-punkttegn"/>
        <w:numPr>
          <w:ilvl w:val="0"/>
          <w:numId w:val="0"/>
        </w:numPr>
        <w:tabs>
          <w:tab w:val="left" w:pos="1304"/>
        </w:tabs>
        <w:spacing w:line="240" w:lineRule="atLeast"/>
        <w:ind w:left="720"/>
      </w:pPr>
    </w:p>
    <w:p w:rsidR="00A32F63" w:rsidRPr="00D27630" w:rsidRDefault="003B2674" w:rsidP="00A32F63">
      <w:r w:rsidRPr="00D27630">
        <w:t>K</w:t>
      </w:r>
      <w:r w:rsidR="00A32F63" w:rsidRPr="00D27630">
        <w:t>riterie</w:t>
      </w:r>
      <w:r w:rsidRPr="00D27630">
        <w:t>t</w:t>
      </w:r>
      <w:r w:rsidR="00A32F63" w:rsidRPr="00D27630">
        <w:t xml:space="preserve"> består af flere elementer. Elementerne er alene udtryk for de elementer, der samlet indgår i evalueringen af </w:t>
      </w:r>
      <w:r w:rsidRPr="00D27630">
        <w:t>underkriteriet</w:t>
      </w:r>
      <w:r w:rsidR="00A32F63" w:rsidRPr="00D27630">
        <w:t>. Elementerne er ikke udtryk for</w:t>
      </w:r>
      <w:r w:rsidRPr="00D27630">
        <w:t xml:space="preserve"> selvstændige delkriterier eller</w:t>
      </w:r>
      <w:r w:rsidR="00A32F63" w:rsidRPr="00D27630">
        <w:t xml:space="preserve"> en indbyrdes (lige)vægtning eller anden underopdeling, men er alene grundlaget for en samlet vurdering af </w:t>
      </w:r>
      <w:r w:rsidRPr="00D27630">
        <w:t>under</w:t>
      </w:r>
      <w:r w:rsidR="00A32F63" w:rsidRPr="00D27630">
        <w:t>kriterie</w:t>
      </w:r>
      <w:r w:rsidRPr="00D27630">
        <w:t>t</w:t>
      </w:r>
      <w:r w:rsidR="00A32F63" w:rsidRPr="00D27630">
        <w:t xml:space="preserve"> baseret på de anførte elementer.</w:t>
      </w:r>
    </w:p>
    <w:p w:rsidR="00A32F63" w:rsidRPr="00D27630" w:rsidRDefault="00A32F63" w:rsidP="00FC16F5">
      <w:pPr>
        <w:pStyle w:val="Opstilling-punkttegn"/>
        <w:numPr>
          <w:ilvl w:val="0"/>
          <w:numId w:val="0"/>
        </w:numPr>
        <w:tabs>
          <w:tab w:val="left" w:pos="1304"/>
        </w:tabs>
        <w:spacing w:line="240" w:lineRule="atLeast"/>
        <w:ind w:left="720"/>
      </w:pPr>
    </w:p>
    <w:p w:rsidR="002E0A9F" w:rsidRPr="00D27630" w:rsidRDefault="002E0A9F" w:rsidP="002E0A9F">
      <w:pPr>
        <w:pStyle w:val="Overskrift3"/>
        <w:rPr>
          <w:sz w:val="18"/>
          <w:szCs w:val="18"/>
        </w:rPr>
      </w:pPr>
      <w:bookmarkStart w:id="72" w:name="_Toc496853875"/>
      <w:r w:rsidRPr="00D27630">
        <w:rPr>
          <w:sz w:val="18"/>
          <w:szCs w:val="18"/>
        </w:rPr>
        <w:t xml:space="preserve">Ad underkriteriet ”Pris” (vægter </w:t>
      </w:r>
      <w:r w:rsidR="00053038">
        <w:rPr>
          <w:sz w:val="18"/>
          <w:szCs w:val="18"/>
        </w:rPr>
        <w:t>25</w:t>
      </w:r>
      <w:r w:rsidRPr="00D27630">
        <w:rPr>
          <w:sz w:val="18"/>
          <w:szCs w:val="18"/>
        </w:rPr>
        <w:t xml:space="preserve"> %)</w:t>
      </w:r>
      <w:bookmarkEnd w:id="72"/>
    </w:p>
    <w:p w:rsidR="002E0A9F" w:rsidRPr="00D27630" w:rsidRDefault="002E0A9F" w:rsidP="002E0A9F"/>
    <w:p w:rsidR="002E0A9F" w:rsidRPr="00D27630" w:rsidRDefault="002E0A9F" w:rsidP="002E0A9F">
      <w:r w:rsidRPr="00D27630">
        <w:t>Ved vurderingen af underkriteriet ”Pris” lægges vægt på den laveste samlede tilbudstekniske pris, opgjort og beregnet i overensstemmelse med vejledningen til bilag 12 og den i bilag 12A beregnede samlede tilbudstekniske pris.</w:t>
      </w:r>
    </w:p>
    <w:p w:rsidR="002E0A9F" w:rsidRPr="00D27630" w:rsidRDefault="002E0A9F" w:rsidP="002E0A9F"/>
    <w:p w:rsidR="002E0A9F" w:rsidRPr="00D27630" w:rsidRDefault="002E0A9F" w:rsidP="002E0A9F">
      <w:pPr>
        <w:pStyle w:val="Overskrift3"/>
        <w:rPr>
          <w:sz w:val="18"/>
          <w:szCs w:val="18"/>
        </w:rPr>
      </w:pPr>
      <w:bookmarkStart w:id="73" w:name="_Toc496853876"/>
      <w:r w:rsidRPr="00D27630">
        <w:rPr>
          <w:sz w:val="18"/>
          <w:szCs w:val="18"/>
        </w:rPr>
        <w:t>Ad underkriteriet ”</w:t>
      </w:r>
      <w:r w:rsidR="00FC16F5" w:rsidRPr="00D27630">
        <w:rPr>
          <w:sz w:val="18"/>
          <w:szCs w:val="18"/>
        </w:rPr>
        <w:t xml:space="preserve">Proces og </w:t>
      </w:r>
      <w:r w:rsidRPr="00D27630">
        <w:rPr>
          <w:sz w:val="18"/>
          <w:szCs w:val="18"/>
        </w:rPr>
        <w:t>vedligehold</w:t>
      </w:r>
      <w:r w:rsidR="00FC16F5" w:rsidRPr="00D27630">
        <w:rPr>
          <w:sz w:val="18"/>
          <w:szCs w:val="18"/>
        </w:rPr>
        <w:t>elses kvalitet</w:t>
      </w:r>
      <w:r w:rsidRPr="00D27630">
        <w:rPr>
          <w:sz w:val="18"/>
          <w:szCs w:val="18"/>
        </w:rPr>
        <w:t>” (vægter 30 %)</w:t>
      </w:r>
      <w:bookmarkEnd w:id="73"/>
    </w:p>
    <w:p w:rsidR="002E0A9F" w:rsidRPr="00D27630" w:rsidRDefault="002E0A9F" w:rsidP="002E0A9F"/>
    <w:p w:rsidR="009E73E8" w:rsidRPr="00D27630" w:rsidRDefault="009E73E8" w:rsidP="009E73E8">
      <w:r w:rsidRPr="00D27630">
        <w:t>Ved vurderingen lægges der vægt på følgende delkriterier (</w:t>
      </w:r>
      <w:r w:rsidR="00A32F63" w:rsidRPr="00D27630">
        <w:t>a-c</w:t>
      </w:r>
      <w:r w:rsidRPr="00D27630">
        <w:t>):</w:t>
      </w:r>
    </w:p>
    <w:p w:rsidR="009E73E8" w:rsidRPr="00D27630" w:rsidRDefault="009E73E8" w:rsidP="009E73E8">
      <w:pPr>
        <w:keepNext/>
        <w:spacing w:after="120" w:line="240" w:lineRule="exact"/>
      </w:pPr>
    </w:p>
    <w:p w:rsidR="009E73E8" w:rsidRPr="00D27630" w:rsidRDefault="009E73E8" w:rsidP="00DE1749">
      <w:pPr>
        <w:numPr>
          <w:ilvl w:val="0"/>
          <w:numId w:val="29"/>
        </w:numPr>
        <w:tabs>
          <w:tab w:val="left" w:pos="284"/>
          <w:tab w:val="left" w:pos="1134"/>
          <w:tab w:val="left" w:pos="1701"/>
        </w:tabs>
        <w:overflowPunct w:val="0"/>
        <w:autoSpaceDE w:val="0"/>
        <w:autoSpaceDN w:val="0"/>
        <w:adjustRightInd w:val="0"/>
        <w:spacing w:line="240" w:lineRule="exact"/>
        <w:ind w:hanging="644"/>
        <w:textAlignment w:val="baseline"/>
      </w:pPr>
      <w:r w:rsidRPr="00D27630">
        <w:t>Proces</w:t>
      </w:r>
    </w:p>
    <w:p w:rsidR="009E73E8" w:rsidRPr="00D27630" w:rsidRDefault="009E73E8" w:rsidP="009E73E8">
      <w:pPr>
        <w:pStyle w:val="Opstilling-punkttegn"/>
        <w:numPr>
          <w:ilvl w:val="0"/>
          <w:numId w:val="0"/>
        </w:numPr>
        <w:tabs>
          <w:tab w:val="left" w:pos="1304"/>
        </w:tabs>
        <w:ind w:left="720"/>
      </w:pPr>
    </w:p>
    <w:p w:rsidR="009E73E8" w:rsidRPr="00D27630" w:rsidRDefault="009E73E8" w:rsidP="00DE1749">
      <w:pPr>
        <w:pStyle w:val="Opstilling-punkttegn"/>
        <w:numPr>
          <w:ilvl w:val="0"/>
          <w:numId w:val="28"/>
        </w:numPr>
        <w:tabs>
          <w:tab w:val="left" w:pos="1304"/>
        </w:tabs>
        <w:spacing w:line="240" w:lineRule="atLeast"/>
        <w:ind w:left="720"/>
      </w:pPr>
      <w:r w:rsidRPr="00D27630">
        <w:t>At tilbudsgiver ved udfyldelse og besvarelse af de i bilag 1, tidsplan, anførte krav, præsenterer et realistisk, robust og sammenhængende leveranceforløb, der sikrer en rettidig struktureret og fejlfri udførelse af Leverancen under hensyntagen til de i bilag 1 anførte forhold, herunder sikre en relevant og rettidig inddragelse af Kunden i tidsplansforløbet.</w:t>
      </w:r>
    </w:p>
    <w:p w:rsidR="009E73E8" w:rsidRPr="00D27630" w:rsidRDefault="009E73E8" w:rsidP="009E73E8">
      <w:pPr>
        <w:pStyle w:val="Opstilling-punkttegn"/>
        <w:numPr>
          <w:ilvl w:val="0"/>
          <w:numId w:val="0"/>
        </w:numPr>
        <w:tabs>
          <w:tab w:val="left" w:pos="1304"/>
        </w:tabs>
        <w:ind w:left="720"/>
      </w:pPr>
    </w:p>
    <w:p w:rsidR="009E73E8" w:rsidRPr="00D27630" w:rsidRDefault="009E73E8" w:rsidP="00DE1749">
      <w:pPr>
        <w:pStyle w:val="Opstilling-punkttegn"/>
        <w:numPr>
          <w:ilvl w:val="0"/>
          <w:numId w:val="28"/>
        </w:numPr>
        <w:tabs>
          <w:tab w:val="left" w:pos="1304"/>
        </w:tabs>
        <w:spacing w:line="240" w:lineRule="atLeast"/>
        <w:ind w:left="720"/>
      </w:pPr>
      <w:r w:rsidRPr="00D27630">
        <w:t>I hvilket omfang Leverandørens pro</w:t>
      </w:r>
      <w:r w:rsidR="0097701D" w:rsidRPr="00D27630">
        <w:t>jektorganisation</w:t>
      </w:r>
      <w:r w:rsidRPr="00D27630">
        <w:t xml:space="preserve"> ud fra de i bilag 10</w:t>
      </w:r>
      <w:r w:rsidR="0097701D" w:rsidRPr="00D27630">
        <w:t>, inklusiv Appendiks A og B,</w:t>
      </w:r>
      <w:r w:rsidRPr="00D27630">
        <w:t xml:space="preserve"> anførte krav hertil, understøtter en struktureret levering af Leverancen samt efterfølgende vedligeholdel</w:t>
      </w:r>
      <w:r w:rsidR="00272D19" w:rsidRPr="00D27630">
        <w:t>se heraf.</w:t>
      </w:r>
      <w:r w:rsidR="0097701D" w:rsidRPr="00D27630">
        <w:t xml:space="preserve"> Heri indgår en vurdering af de tilbudte CV’er i forhold til hvorledes de anførte kvalifikationer og erfaringer inddrages og nyttiggøres i forhold til Leverancen. </w:t>
      </w:r>
    </w:p>
    <w:p w:rsidR="00272D19" w:rsidRPr="00D27630" w:rsidRDefault="00272D19" w:rsidP="00272D19">
      <w:pPr>
        <w:pStyle w:val="Opstilling-punkttegn"/>
        <w:numPr>
          <w:ilvl w:val="0"/>
          <w:numId w:val="0"/>
        </w:numPr>
        <w:tabs>
          <w:tab w:val="left" w:pos="1304"/>
        </w:tabs>
        <w:spacing w:line="240" w:lineRule="atLeast"/>
        <w:ind w:left="720"/>
      </w:pPr>
    </w:p>
    <w:p w:rsidR="00272D19" w:rsidRPr="00D27630" w:rsidRDefault="00272D19" w:rsidP="00DE1749">
      <w:pPr>
        <w:pStyle w:val="Opstilling-punkttegn"/>
        <w:numPr>
          <w:ilvl w:val="0"/>
          <w:numId w:val="28"/>
        </w:numPr>
        <w:tabs>
          <w:tab w:val="left" w:pos="1304"/>
        </w:tabs>
        <w:spacing w:line="240" w:lineRule="atLeast"/>
        <w:ind w:left="720"/>
      </w:pPr>
      <w:r w:rsidRPr="00D27630">
        <w:t>I hvilket omfang og hvorledes de af Tilbudsgiver tilbudte metoder for udvikling af Agile Leverance</w:t>
      </w:r>
      <w:r w:rsidR="007B6952" w:rsidRPr="00D27630">
        <w:t>r</w:t>
      </w:r>
      <w:r w:rsidRPr="00D27630">
        <w:t xml:space="preserve"> og afvikling af Agile Forløb, herunder løbende kvalitetssikring og test, jf. bilag 10, Appendiks C, sikrer et struktureret og forretningsmæssigt understøttende udviklingsforløb til frembringelse af leverance baseret på et agilt forløb</w:t>
      </w:r>
    </w:p>
    <w:p w:rsidR="009E73E8" w:rsidRPr="00D27630" w:rsidRDefault="009E73E8" w:rsidP="009E73E8">
      <w:pPr>
        <w:pStyle w:val="Opstilling-punkttegn"/>
        <w:numPr>
          <w:ilvl w:val="0"/>
          <w:numId w:val="0"/>
        </w:numPr>
        <w:tabs>
          <w:tab w:val="left" w:pos="1304"/>
        </w:tabs>
        <w:ind w:left="720"/>
      </w:pPr>
    </w:p>
    <w:p w:rsidR="009E73E8" w:rsidRPr="00D27630" w:rsidRDefault="009E73E8" w:rsidP="00DE1749">
      <w:pPr>
        <w:pStyle w:val="Opstilling-punkttegn"/>
        <w:numPr>
          <w:ilvl w:val="0"/>
          <w:numId w:val="28"/>
        </w:numPr>
        <w:tabs>
          <w:tab w:val="left" w:pos="1304"/>
        </w:tabs>
        <w:spacing w:line="240" w:lineRule="atLeast"/>
        <w:ind w:left="720"/>
      </w:pPr>
      <w:r w:rsidRPr="00D27630">
        <w:t>En velbegrundet involvering af Kunden, ud fra de i bilag 11 anførte krav, der på relevant og hensigtsmæssig vis understøtter rettidig og struktureret levering af Leverandørens ydelser,</w:t>
      </w:r>
      <w:r w:rsidR="00272D19" w:rsidRPr="00D27630">
        <w:t xml:space="preserve"> herunder understøttelse af levering af Leverandørens ydelser ud fra et Agilt Forløb,</w:t>
      </w:r>
      <w:r w:rsidRPr="00D27630">
        <w:t xml:space="preserve"> sammenholdt med den i bilag 1 vedlagte detaljerede tids- og aktivitetsplan.</w:t>
      </w:r>
    </w:p>
    <w:p w:rsidR="009E73E8" w:rsidRPr="00D27630" w:rsidRDefault="009E73E8" w:rsidP="009E73E8">
      <w:pPr>
        <w:pStyle w:val="Opstilling-punkttegn"/>
        <w:numPr>
          <w:ilvl w:val="0"/>
          <w:numId w:val="0"/>
        </w:numPr>
        <w:tabs>
          <w:tab w:val="left" w:pos="1304"/>
        </w:tabs>
        <w:ind w:left="720"/>
      </w:pPr>
    </w:p>
    <w:p w:rsidR="00A32F63" w:rsidRPr="00D27630" w:rsidRDefault="009E73E8" w:rsidP="00DE1749">
      <w:pPr>
        <w:pStyle w:val="Opstilling-punkttegn"/>
        <w:numPr>
          <w:ilvl w:val="0"/>
          <w:numId w:val="28"/>
        </w:numPr>
        <w:tabs>
          <w:tab w:val="left" w:pos="1304"/>
        </w:tabs>
        <w:spacing w:line="240" w:lineRule="atLeast"/>
        <w:ind w:left="720"/>
      </w:pPr>
      <w:r w:rsidRPr="00D27630">
        <w:t>I hvilket omfang</w:t>
      </w:r>
      <w:r w:rsidR="00272D19" w:rsidRPr="00D27630">
        <w:t xml:space="preserve"> og hvorledes</w:t>
      </w:r>
      <w:r w:rsidRPr="00D27630">
        <w:t xml:space="preserve"> tilbudsgivers beskrivelse af værktøjer, metoder og processer til brug for interne test og afvikling af prøver, ud fra de i bilag 14 anførte krav, skaber sikkerhed for et stabilt prøveforløb, der kan påvise, at ydelserne leveres i overensstemmelse med Kontraktens krav.</w:t>
      </w:r>
    </w:p>
    <w:p w:rsidR="00A32F63" w:rsidRPr="00D27630" w:rsidRDefault="00A32F63" w:rsidP="00A32F63">
      <w:pPr>
        <w:pStyle w:val="Opstilling-punkttegn"/>
        <w:numPr>
          <w:ilvl w:val="0"/>
          <w:numId w:val="0"/>
        </w:numPr>
        <w:tabs>
          <w:tab w:val="left" w:pos="1304"/>
        </w:tabs>
        <w:spacing w:line="240" w:lineRule="atLeast"/>
        <w:ind w:left="720"/>
      </w:pPr>
    </w:p>
    <w:p w:rsidR="009E73E8" w:rsidRPr="00D27630" w:rsidRDefault="00A32F63" w:rsidP="00DE1749">
      <w:pPr>
        <w:pStyle w:val="Opstilling-punkttegn"/>
        <w:numPr>
          <w:ilvl w:val="0"/>
          <w:numId w:val="28"/>
        </w:numPr>
        <w:tabs>
          <w:tab w:val="left" w:pos="1304"/>
        </w:tabs>
        <w:spacing w:line="240" w:lineRule="atLeast"/>
        <w:ind w:left="720"/>
      </w:pPr>
      <w:r w:rsidRPr="00D27630">
        <w:t xml:space="preserve">Det vurderes ligeledes i hvilket omfang med hvilket indhold, at vilkårstekst i forhold til bilag 1, </w:t>
      </w:r>
      <w:r w:rsidR="0097701D" w:rsidRPr="00D27630">
        <w:t xml:space="preserve">bilag 8, </w:t>
      </w:r>
      <w:r w:rsidRPr="00D27630">
        <w:t>bilag 10, bilag 11</w:t>
      </w:r>
      <w:r w:rsidR="0097701D" w:rsidRPr="00D27630">
        <w:t>, bilag 13</w:t>
      </w:r>
      <w:r w:rsidRPr="00D27630">
        <w:t xml:space="preserve"> og bilag 14, der ikke er markeret som mindstekrav, imødekommes, idet det vurderes positivt, såfremt den angivne vilkårstekst imødekommes, da denne vilkårstekst udtrykker ordregivers forretningsmæssige ønsker til vilkår, som er indeholdt i de enkelte dokumenter med henblik på, at sikre den rette implementeringsproces og efterfølgende vedligeholdelse.</w:t>
      </w:r>
      <w:r w:rsidR="009E73E8" w:rsidRPr="00D27630">
        <w:br/>
        <w:t xml:space="preserve"> </w:t>
      </w:r>
    </w:p>
    <w:p w:rsidR="009E73E8" w:rsidRPr="00D27630" w:rsidRDefault="009E73E8" w:rsidP="00DE1749">
      <w:pPr>
        <w:numPr>
          <w:ilvl w:val="0"/>
          <w:numId w:val="29"/>
        </w:numPr>
        <w:tabs>
          <w:tab w:val="left" w:pos="284"/>
          <w:tab w:val="left" w:pos="1134"/>
          <w:tab w:val="left" w:pos="1701"/>
        </w:tabs>
        <w:overflowPunct w:val="0"/>
        <w:autoSpaceDE w:val="0"/>
        <w:autoSpaceDN w:val="0"/>
        <w:adjustRightInd w:val="0"/>
        <w:spacing w:line="240" w:lineRule="exact"/>
        <w:ind w:hanging="644"/>
        <w:textAlignment w:val="baseline"/>
      </w:pPr>
      <w:r w:rsidRPr="00D27630">
        <w:t>Vedligeholdelse</w:t>
      </w:r>
    </w:p>
    <w:p w:rsidR="009E73E8" w:rsidRPr="00D27630" w:rsidRDefault="009E73E8" w:rsidP="009E73E8">
      <w:pPr>
        <w:pStyle w:val="Opstilling-punkttegn"/>
        <w:numPr>
          <w:ilvl w:val="0"/>
          <w:numId w:val="0"/>
        </w:numPr>
        <w:tabs>
          <w:tab w:val="left" w:pos="1304"/>
        </w:tabs>
        <w:ind w:left="720"/>
      </w:pPr>
    </w:p>
    <w:p w:rsidR="00A32F63" w:rsidRPr="00D27630" w:rsidRDefault="009E73E8" w:rsidP="00DE1749">
      <w:pPr>
        <w:pStyle w:val="Opstilling-punkttegn"/>
        <w:numPr>
          <w:ilvl w:val="0"/>
          <w:numId w:val="28"/>
        </w:numPr>
        <w:tabs>
          <w:tab w:val="left" w:pos="1304"/>
        </w:tabs>
        <w:spacing w:line="240" w:lineRule="atLeast"/>
        <w:ind w:left="720"/>
      </w:pPr>
      <w:r w:rsidRPr="00D27630">
        <w:lastRenderedPageBreak/>
        <w:t>I hvilket omfang tilbudsgivers beskrivelse i forhold til det i bilag 5 anførte vedr. supportorganisation, opdateringskrav- og strategi samt evt. vedligeholdelsesaftaler med tredjepart tilbyder en samlet vedligeholdelsesordning, der er egnet til at understøtte en stabil driftsafvikling.</w:t>
      </w:r>
    </w:p>
    <w:p w:rsidR="00A32F63" w:rsidRPr="00D27630" w:rsidRDefault="00A32F63" w:rsidP="00A32F63">
      <w:pPr>
        <w:pStyle w:val="Opstilling-punkttegn"/>
        <w:numPr>
          <w:ilvl w:val="0"/>
          <w:numId w:val="0"/>
        </w:numPr>
        <w:tabs>
          <w:tab w:val="left" w:pos="1304"/>
        </w:tabs>
        <w:spacing w:line="240" w:lineRule="atLeast"/>
        <w:ind w:left="720"/>
      </w:pPr>
    </w:p>
    <w:p w:rsidR="009E73E8" w:rsidRPr="00D27630" w:rsidRDefault="00A32F63" w:rsidP="00DE1749">
      <w:pPr>
        <w:pStyle w:val="Opstilling-punkttegn"/>
        <w:numPr>
          <w:ilvl w:val="0"/>
          <w:numId w:val="28"/>
        </w:numPr>
        <w:tabs>
          <w:tab w:val="left" w:pos="1304"/>
        </w:tabs>
        <w:spacing w:line="240" w:lineRule="atLeast"/>
        <w:ind w:left="720"/>
      </w:pPr>
      <w:r w:rsidRPr="00D27630">
        <w:t>Det vurderes ligeledes i hvilket omfang med hvilket indhold, at vilkårstekst i forhold til bilag 5, der ikke er markeret som mindstekrav, imødekommes, idet det vurderes positivt, såfremt den angivne vilkårstekst imødekommes, da denne vilkårstekst udtrykker ordregivers forretningsmæssige ønsker til vilkår, som er indeholdt i de enkelte dokumenter med henblik på, at sikre den rette implementeringsproces og efterfølgende vedligeholdelse.</w:t>
      </w:r>
      <w:r w:rsidR="009E73E8" w:rsidRPr="00D27630">
        <w:t xml:space="preserve"> </w:t>
      </w:r>
    </w:p>
    <w:p w:rsidR="009E73E8" w:rsidRPr="00D27630" w:rsidRDefault="009E73E8" w:rsidP="009E73E8">
      <w:pPr>
        <w:pStyle w:val="Opstilling-punkttegn"/>
        <w:numPr>
          <w:ilvl w:val="0"/>
          <w:numId w:val="0"/>
        </w:numPr>
        <w:tabs>
          <w:tab w:val="left" w:pos="1304"/>
        </w:tabs>
        <w:ind w:left="720"/>
      </w:pPr>
    </w:p>
    <w:p w:rsidR="009E73E8" w:rsidRPr="00D27630" w:rsidRDefault="009E73E8" w:rsidP="00DE1749">
      <w:pPr>
        <w:numPr>
          <w:ilvl w:val="0"/>
          <w:numId w:val="29"/>
        </w:numPr>
        <w:tabs>
          <w:tab w:val="left" w:pos="284"/>
          <w:tab w:val="left" w:pos="1134"/>
          <w:tab w:val="left" w:pos="1701"/>
        </w:tabs>
        <w:overflowPunct w:val="0"/>
        <w:autoSpaceDE w:val="0"/>
        <w:autoSpaceDN w:val="0"/>
        <w:adjustRightInd w:val="0"/>
        <w:spacing w:line="240" w:lineRule="exact"/>
        <w:ind w:hanging="644"/>
        <w:textAlignment w:val="baseline"/>
      </w:pPr>
      <w:r w:rsidRPr="00D27630">
        <w:t>Servicemål</w:t>
      </w:r>
    </w:p>
    <w:p w:rsidR="009E73E8" w:rsidRPr="00D27630" w:rsidRDefault="009E73E8" w:rsidP="009E73E8">
      <w:pPr>
        <w:pStyle w:val="Opstilling-punkttegn"/>
        <w:numPr>
          <w:ilvl w:val="0"/>
          <w:numId w:val="0"/>
        </w:numPr>
        <w:tabs>
          <w:tab w:val="left" w:pos="1304"/>
        </w:tabs>
        <w:ind w:left="720"/>
      </w:pPr>
    </w:p>
    <w:p w:rsidR="009E73E8" w:rsidRPr="00D27630" w:rsidRDefault="009E73E8" w:rsidP="00DE1749">
      <w:pPr>
        <w:pStyle w:val="Opstilling-punkttegn"/>
        <w:numPr>
          <w:ilvl w:val="0"/>
          <w:numId w:val="28"/>
        </w:numPr>
        <w:tabs>
          <w:tab w:val="left" w:pos="1304"/>
        </w:tabs>
        <w:spacing w:line="240" w:lineRule="atLeast"/>
        <w:ind w:left="720"/>
      </w:pPr>
      <w:r w:rsidRPr="00D27630">
        <w:t>Hvorvidt der i bilag 6, afsnit 3.2, tilbydes attraktive svartider for de angivne funktioner, der danner grundlag for målingen.</w:t>
      </w:r>
    </w:p>
    <w:p w:rsidR="00A32F63" w:rsidRPr="00D27630" w:rsidRDefault="00A32F63" w:rsidP="00A32F63">
      <w:pPr>
        <w:pStyle w:val="Opstilling-punkttegn"/>
        <w:numPr>
          <w:ilvl w:val="0"/>
          <w:numId w:val="0"/>
        </w:numPr>
        <w:tabs>
          <w:tab w:val="left" w:pos="1304"/>
        </w:tabs>
        <w:spacing w:line="240" w:lineRule="atLeast"/>
        <w:ind w:left="720"/>
      </w:pPr>
    </w:p>
    <w:p w:rsidR="00A32F63" w:rsidRPr="00D27630" w:rsidRDefault="00A32F63" w:rsidP="00DE1749">
      <w:pPr>
        <w:pStyle w:val="Opstilling-punkttegn"/>
        <w:numPr>
          <w:ilvl w:val="0"/>
          <w:numId w:val="28"/>
        </w:numPr>
        <w:tabs>
          <w:tab w:val="left" w:pos="1304"/>
        </w:tabs>
        <w:spacing w:line="240" w:lineRule="atLeast"/>
        <w:ind w:left="720"/>
      </w:pPr>
      <w:r w:rsidRPr="00D27630">
        <w:t>I hvilket omfang de i bilag 6 tilbudte servicemål til driftseffektivitet og den anvendte målemetodik imødekommer de i bilaget udtrykte krav, og at det tilbudte vurderes som egnet til at understøtte en stabil afvikling af Leverancen i vedligeholdelsesperioden.</w:t>
      </w:r>
    </w:p>
    <w:p w:rsidR="00A32F63" w:rsidRPr="00D27630" w:rsidRDefault="00A32F63" w:rsidP="00A32F63">
      <w:pPr>
        <w:pStyle w:val="Opstilling-punkttegn"/>
        <w:numPr>
          <w:ilvl w:val="0"/>
          <w:numId w:val="0"/>
        </w:numPr>
        <w:tabs>
          <w:tab w:val="left" w:pos="1304"/>
        </w:tabs>
        <w:spacing w:line="240" w:lineRule="atLeast"/>
        <w:ind w:left="720"/>
      </w:pPr>
    </w:p>
    <w:p w:rsidR="00A32F63" w:rsidRPr="00D27630" w:rsidRDefault="00A32F63" w:rsidP="00DE1749">
      <w:pPr>
        <w:pStyle w:val="Opstilling-punkttegn"/>
        <w:numPr>
          <w:ilvl w:val="0"/>
          <w:numId w:val="28"/>
        </w:numPr>
        <w:tabs>
          <w:tab w:val="left" w:pos="1304"/>
        </w:tabs>
        <w:spacing w:line="240" w:lineRule="atLeast"/>
        <w:ind w:left="720"/>
      </w:pPr>
      <w:r w:rsidRPr="00D27630">
        <w:t>Det vurderes ligeledes i hvilket omfang med hvilket indhold, at vilkårstekst i forhold til bilag 6, der ikke er markeret som mindstekrav, imødekommes, idet det vurderes positivt, såfremt den angivne vilkårstekst imødekommes, da denne vilkårstekst udtrykker ordregivers forretningsmæssige ønsker til vilkår, som er indeholdt i de enkelte dokumenter med henblik på, at sikre den rette implementeringsproces og efterfølgende vedligeholdelse.</w:t>
      </w:r>
    </w:p>
    <w:p w:rsidR="009E73E8" w:rsidRPr="00D27630" w:rsidRDefault="009E73E8" w:rsidP="009E73E8">
      <w:pPr>
        <w:tabs>
          <w:tab w:val="left" w:pos="567"/>
          <w:tab w:val="left" w:pos="1134"/>
          <w:tab w:val="left" w:pos="1701"/>
        </w:tabs>
        <w:overflowPunct w:val="0"/>
        <w:autoSpaceDE w:val="0"/>
        <w:autoSpaceDN w:val="0"/>
        <w:adjustRightInd w:val="0"/>
        <w:spacing w:line="240" w:lineRule="exact"/>
        <w:textAlignment w:val="baseline"/>
      </w:pPr>
    </w:p>
    <w:p w:rsidR="002E0A9F" w:rsidRPr="00D27630" w:rsidRDefault="009E73E8" w:rsidP="009E73E8">
      <w:r w:rsidRPr="00D27630">
        <w:t>Hvert af delkriterierne består af</w:t>
      </w:r>
      <w:r w:rsidR="00272D19" w:rsidRPr="00D27630">
        <w:t xml:space="preserve"> et eller</w:t>
      </w:r>
      <w:r w:rsidRPr="00D27630">
        <w:t xml:space="preserve"> flere elementer. Elementerne er for hvert delkriterie alene udtryk for de elementer, der samlet indgår i evalueringen af hvert af delkriterierne. Elementerne er ikke udtryk for en indbyrdes (lige)vægtning eller anden underopdeling, men er alene grundlaget for en samlet vurdering af hvert enkelt delkriterie i forhold til en samlet vurdering baseret på de anførte elementer.</w:t>
      </w:r>
    </w:p>
    <w:p w:rsidR="00190105" w:rsidRPr="00D27630" w:rsidRDefault="00190105" w:rsidP="002E0A9F"/>
    <w:p w:rsidR="00C30ABC" w:rsidRPr="00D27630" w:rsidRDefault="002E0A9F" w:rsidP="002E0A9F">
      <w:pPr>
        <w:pStyle w:val="Overskrift2"/>
        <w:tabs>
          <w:tab w:val="num" w:pos="0"/>
        </w:tabs>
        <w:spacing w:line="276" w:lineRule="auto"/>
      </w:pPr>
      <w:bookmarkStart w:id="74" w:name="_Toc496853877"/>
      <w:r w:rsidRPr="00D27630">
        <w:t>Tilbudsevaluering</w:t>
      </w:r>
      <w:bookmarkEnd w:id="74"/>
    </w:p>
    <w:p w:rsidR="002E0A9F" w:rsidRPr="00D27630" w:rsidRDefault="002E0A9F" w:rsidP="002E0A9F">
      <w:pPr>
        <w:tabs>
          <w:tab w:val="right" w:leader="dot" w:pos="7938"/>
        </w:tabs>
        <w:spacing w:line="276" w:lineRule="auto"/>
      </w:pPr>
      <w:r w:rsidRPr="00D27630">
        <w:t xml:space="preserve">Evaluering af de indkomne konditionsmæssige tilbud foretages på baggrund af vurderingsgrundlaget angivet i punkt </w:t>
      </w:r>
      <w:r w:rsidRPr="00D27630">
        <w:fldChar w:fldCharType="begin"/>
      </w:r>
      <w:r w:rsidRPr="00D27630">
        <w:instrText xml:space="preserve"> REF _Ref485670932 \r \h  \* MERGEFORMAT </w:instrText>
      </w:r>
      <w:r w:rsidRPr="00D27630">
        <w:fldChar w:fldCharType="separate"/>
      </w:r>
      <w:r w:rsidR="006B00C2">
        <w:t>9.1</w:t>
      </w:r>
      <w:r w:rsidRPr="00D27630">
        <w:fldChar w:fldCharType="end"/>
      </w:r>
      <w:r w:rsidRPr="00D27630">
        <w:t xml:space="preserve"> ovenfor i overensstemmelse med ligebehandlings- og gennemsigtigheds-princippet, og for så vidt angår de kvalitative underkriterier ud fra en absolut verbal vurdering af det enkelte tilbud. </w:t>
      </w:r>
    </w:p>
    <w:p w:rsidR="002E0A9F" w:rsidRPr="00D27630" w:rsidRDefault="002E0A9F" w:rsidP="002E0A9F">
      <w:pPr>
        <w:tabs>
          <w:tab w:val="right" w:leader="dot" w:pos="7938"/>
        </w:tabs>
        <w:spacing w:line="276" w:lineRule="auto"/>
      </w:pPr>
    </w:p>
    <w:p w:rsidR="002E0A9F" w:rsidRPr="00D27630" w:rsidRDefault="002E0A9F" w:rsidP="002E0A9F">
      <w:pPr>
        <w:tabs>
          <w:tab w:val="right" w:leader="dot" w:pos="7938"/>
        </w:tabs>
        <w:spacing w:line="276" w:lineRule="auto"/>
      </w:pPr>
      <w:r w:rsidRPr="00D27630">
        <w:t xml:space="preserve">Underkriteriet ”Pris” vurderes på baggrund af den tilbudstekniske pris, opgjort og beregnet i overensstemmelse med vejledningen til bilag 12 og de i bilag 12A anførte priser. </w:t>
      </w:r>
    </w:p>
    <w:p w:rsidR="002E0A9F" w:rsidRPr="00D27630" w:rsidRDefault="002E0A9F" w:rsidP="002E0A9F">
      <w:pPr>
        <w:tabs>
          <w:tab w:val="right" w:leader="dot" w:pos="7938"/>
        </w:tabs>
        <w:spacing w:line="276" w:lineRule="auto"/>
      </w:pPr>
    </w:p>
    <w:p w:rsidR="001437C3" w:rsidRPr="00D27630" w:rsidRDefault="001437C3" w:rsidP="002E0A9F">
      <w:pPr>
        <w:tabs>
          <w:tab w:val="right" w:leader="dot" w:pos="7938"/>
        </w:tabs>
        <w:spacing w:line="276" w:lineRule="auto"/>
      </w:pPr>
      <w:r w:rsidRPr="00D27630">
        <w:t xml:space="preserve">For det kvalitative underkriterium ”Systemets kvalitet” foretages der en samlet skønsmæssig bedømmelse på baggrund af de anførte elementer, der indgår i bedømmelsen, ud fra en kvalitativ bedømmelse af det tilbudte. </w:t>
      </w:r>
    </w:p>
    <w:p w:rsidR="001437C3" w:rsidRPr="00D27630" w:rsidRDefault="001437C3" w:rsidP="002E0A9F">
      <w:pPr>
        <w:tabs>
          <w:tab w:val="right" w:leader="dot" w:pos="7938"/>
        </w:tabs>
        <w:spacing w:line="276" w:lineRule="auto"/>
      </w:pPr>
    </w:p>
    <w:p w:rsidR="001437C3" w:rsidRPr="00D27630" w:rsidRDefault="002E0A9F" w:rsidP="002E0A9F">
      <w:pPr>
        <w:tabs>
          <w:tab w:val="right" w:leader="dot" w:pos="7938"/>
        </w:tabs>
        <w:spacing w:line="276" w:lineRule="auto"/>
      </w:pPr>
      <w:r w:rsidRPr="00D27630">
        <w:t>For det kvalitative underkriterie ”</w:t>
      </w:r>
      <w:r w:rsidR="001437C3" w:rsidRPr="00D27630">
        <w:t>Proces og vedligeholdelses kvalitet</w:t>
      </w:r>
      <w:r w:rsidRPr="00D27630">
        <w:t xml:space="preserve">” foretages der </w:t>
      </w:r>
      <w:r w:rsidR="001437C3" w:rsidRPr="00D27630">
        <w:t xml:space="preserve">en samlet skønsmæssig vurdering af de enkelte delkriterier baseret på de elementer, der indgår i det enkelte delkriterie ud fra en kvalitativ bedømmelse af det tilbudte. Ud fra de skønsmæssige vurderinger af de enkelte delkriterier, foretages der herefter en samlet skønsmæssig vurdering af underkriteriet. </w:t>
      </w:r>
    </w:p>
    <w:p w:rsidR="002E0A9F" w:rsidRPr="00D27630" w:rsidRDefault="002E0A9F" w:rsidP="002E0A9F">
      <w:pPr>
        <w:tabs>
          <w:tab w:val="right" w:leader="dot" w:pos="7938"/>
        </w:tabs>
        <w:spacing w:line="276" w:lineRule="auto"/>
      </w:pPr>
    </w:p>
    <w:p w:rsidR="002E0A9F" w:rsidRPr="00D27630" w:rsidRDefault="002E0A9F" w:rsidP="002E0A9F">
      <w:pPr>
        <w:pStyle w:val="Overskrift3"/>
        <w:rPr>
          <w:sz w:val="18"/>
          <w:szCs w:val="18"/>
        </w:rPr>
      </w:pPr>
      <w:bookmarkStart w:id="75" w:name="_Toc496853878"/>
      <w:r w:rsidRPr="00D27630">
        <w:rPr>
          <w:sz w:val="18"/>
          <w:szCs w:val="18"/>
        </w:rPr>
        <w:t>Evalueringsmetode</w:t>
      </w:r>
      <w:bookmarkEnd w:id="75"/>
    </w:p>
    <w:p w:rsidR="002E0A9F" w:rsidRPr="00D27630" w:rsidRDefault="002E0A9F" w:rsidP="002E0A9F">
      <w:pPr>
        <w:tabs>
          <w:tab w:val="right" w:leader="dot" w:pos="7938"/>
        </w:tabs>
        <w:spacing w:line="276" w:lineRule="auto"/>
      </w:pPr>
    </w:p>
    <w:p w:rsidR="002E0A9F" w:rsidRPr="00D27630" w:rsidRDefault="002E0A9F" w:rsidP="002E0A9F">
      <w:pPr>
        <w:tabs>
          <w:tab w:val="right" w:leader="dot" w:pos="7938"/>
        </w:tabs>
        <w:spacing w:line="276" w:lineRule="auto"/>
      </w:pPr>
      <w:r w:rsidRPr="00D27630">
        <w:t>Ved tilbudsevalueringen benyttes en model baseret på procentvise forskelle i tilbudspriser sam-menvægtet med procentvise forskelle i point for de kvalitative und</w:t>
      </w:r>
      <w:r w:rsidR="00E86AF4" w:rsidRPr="00D27630">
        <w:t>erkriterier. I modellen sker om</w:t>
      </w:r>
      <w:r w:rsidRPr="00D27630">
        <w:t xml:space="preserve">regningerne således i forhold til indholdet i tilbuddene med henholdsvis laveste pris og bedste kvalitet. </w:t>
      </w:r>
    </w:p>
    <w:p w:rsidR="00E86AF4" w:rsidRPr="00D27630" w:rsidRDefault="00E86AF4" w:rsidP="002E0A9F">
      <w:pPr>
        <w:tabs>
          <w:tab w:val="right" w:leader="dot" w:pos="7938"/>
        </w:tabs>
        <w:spacing w:line="276" w:lineRule="auto"/>
      </w:pPr>
    </w:p>
    <w:p w:rsidR="002E0A9F" w:rsidRPr="00D27630" w:rsidRDefault="002E0A9F" w:rsidP="002E0A9F">
      <w:pPr>
        <w:tabs>
          <w:tab w:val="right" w:leader="dot" w:pos="7938"/>
        </w:tabs>
        <w:spacing w:line="276" w:lineRule="auto"/>
      </w:pPr>
      <w:r w:rsidRPr="00D27630">
        <w:t>På baggrund af vurderingerne af de kvalitative underkriterier gives der point for hvert enkelt un-derkriteri</w:t>
      </w:r>
      <w:r w:rsidR="001437C3" w:rsidRPr="00D27630">
        <w:t>um</w:t>
      </w:r>
      <w:r w:rsidRPr="00D27630">
        <w:t xml:space="preserve"> på en skala fra 0 til 8, hvor 8 point gives for bedste kvalitet, og 0 point for den dårligste ud fra nedenstående støtteværktøj:</w:t>
      </w:r>
    </w:p>
    <w:p w:rsidR="002E0A9F" w:rsidRPr="00D27630" w:rsidRDefault="002E0A9F" w:rsidP="002E0A9F">
      <w:pPr>
        <w:tabs>
          <w:tab w:val="right" w:leader="dot" w:pos="7938"/>
        </w:tabs>
        <w:spacing w:line="276" w:lineRule="auto"/>
      </w:pPr>
    </w:p>
    <w:tbl>
      <w:tblPr>
        <w:tblStyle w:val="Tabel-Gitter"/>
        <w:tblW w:w="0" w:type="auto"/>
        <w:tblLook w:val="04A0" w:firstRow="1" w:lastRow="0" w:firstColumn="1" w:lastColumn="0" w:noHBand="0" w:noVBand="1"/>
      </w:tblPr>
      <w:tblGrid>
        <w:gridCol w:w="6204"/>
        <w:gridCol w:w="1134"/>
      </w:tblGrid>
      <w:tr w:rsidR="00E86AF4" w:rsidRPr="00D27630" w:rsidTr="00E86AF4">
        <w:tc>
          <w:tcPr>
            <w:tcW w:w="6204" w:type="dxa"/>
            <w:shd w:val="clear" w:color="auto" w:fill="D9D9D9" w:themeFill="background1" w:themeFillShade="D9"/>
          </w:tcPr>
          <w:p w:rsidR="00E86AF4" w:rsidRPr="00D27630" w:rsidRDefault="00E86AF4" w:rsidP="002E0A9F">
            <w:pPr>
              <w:tabs>
                <w:tab w:val="right" w:leader="dot" w:pos="7938"/>
              </w:tabs>
              <w:spacing w:line="276" w:lineRule="auto"/>
              <w:rPr>
                <w:b/>
              </w:rPr>
            </w:pPr>
            <w:r w:rsidRPr="00D27630">
              <w:rPr>
                <w:b/>
              </w:rPr>
              <w:t>Opfyldelse af kriteriet</w:t>
            </w:r>
          </w:p>
        </w:tc>
        <w:tc>
          <w:tcPr>
            <w:tcW w:w="1134" w:type="dxa"/>
            <w:shd w:val="clear" w:color="auto" w:fill="D9D9D9" w:themeFill="background1" w:themeFillShade="D9"/>
          </w:tcPr>
          <w:p w:rsidR="00E86AF4" w:rsidRPr="00D27630" w:rsidRDefault="00E86AF4" w:rsidP="002E0A9F">
            <w:pPr>
              <w:tabs>
                <w:tab w:val="right" w:leader="dot" w:pos="7938"/>
              </w:tabs>
              <w:spacing w:line="276" w:lineRule="auto"/>
              <w:rPr>
                <w:b/>
              </w:rPr>
            </w:pPr>
            <w:r w:rsidRPr="00D27630">
              <w:rPr>
                <w:b/>
              </w:rPr>
              <w:t>Point</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Bedst mulig opfyldelse af kriteriet</w:t>
            </w:r>
          </w:p>
        </w:tc>
        <w:tc>
          <w:tcPr>
            <w:tcW w:w="1134" w:type="dxa"/>
          </w:tcPr>
          <w:p w:rsidR="00E86AF4" w:rsidRPr="00D27630" w:rsidRDefault="00E86AF4" w:rsidP="002E0A9F">
            <w:pPr>
              <w:tabs>
                <w:tab w:val="right" w:leader="dot" w:pos="7938"/>
              </w:tabs>
              <w:spacing w:line="276" w:lineRule="auto"/>
            </w:pPr>
            <w:r w:rsidRPr="00D27630">
              <w:t>8</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Glimrende opfyldelse af kriteriet</w:t>
            </w:r>
          </w:p>
        </w:tc>
        <w:tc>
          <w:tcPr>
            <w:tcW w:w="1134" w:type="dxa"/>
          </w:tcPr>
          <w:p w:rsidR="00E86AF4" w:rsidRPr="00D27630" w:rsidRDefault="00E86AF4" w:rsidP="002E0A9F">
            <w:pPr>
              <w:tabs>
                <w:tab w:val="right" w:leader="dot" w:pos="7938"/>
              </w:tabs>
              <w:spacing w:line="276" w:lineRule="auto"/>
            </w:pPr>
            <w:r w:rsidRPr="00D27630">
              <w:t>7</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God opfyldelse af kriteriet</w:t>
            </w:r>
          </w:p>
        </w:tc>
        <w:tc>
          <w:tcPr>
            <w:tcW w:w="1134" w:type="dxa"/>
          </w:tcPr>
          <w:p w:rsidR="00E86AF4" w:rsidRPr="00D27630" w:rsidRDefault="00E86AF4" w:rsidP="002E0A9F">
            <w:pPr>
              <w:tabs>
                <w:tab w:val="right" w:leader="dot" w:pos="7938"/>
              </w:tabs>
              <w:spacing w:line="276" w:lineRule="auto"/>
            </w:pPr>
            <w:r w:rsidRPr="00D27630">
              <w:t>6</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Over middel opfyldelse af kriteriet</w:t>
            </w:r>
          </w:p>
        </w:tc>
        <w:tc>
          <w:tcPr>
            <w:tcW w:w="1134" w:type="dxa"/>
          </w:tcPr>
          <w:p w:rsidR="00E86AF4" w:rsidRPr="00D27630" w:rsidRDefault="00E86AF4" w:rsidP="002E0A9F">
            <w:pPr>
              <w:tabs>
                <w:tab w:val="right" w:leader="dot" w:pos="7938"/>
              </w:tabs>
              <w:spacing w:line="276" w:lineRule="auto"/>
            </w:pPr>
            <w:r w:rsidRPr="00D27630">
              <w:t>5</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Middel/tilfredsstillende opfyldelse af kriteriet</w:t>
            </w:r>
          </w:p>
        </w:tc>
        <w:tc>
          <w:tcPr>
            <w:tcW w:w="1134" w:type="dxa"/>
          </w:tcPr>
          <w:p w:rsidR="00E86AF4" w:rsidRPr="00D27630" w:rsidRDefault="00E86AF4" w:rsidP="002E0A9F">
            <w:pPr>
              <w:tabs>
                <w:tab w:val="right" w:leader="dot" w:pos="7938"/>
              </w:tabs>
              <w:spacing w:line="276" w:lineRule="auto"/>
            </w:pPr>
            <w:r w:rsidRPr="00D27630">
              <w:t>4</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Under middel opfyldelse af kriteriet</w:t>
            </w:r>
          </w:p>
        </w:tc>
        <w:tc>
          <w:tcPr>
            <w:tcW w:w="1134" w:type="dxa"/>
          </w:tcPr>
          <w:p w:rsidR="00E86AF4" w:rsidRPr="00D27630" w:rsidRDefault="00E86AF4" w:rsidP="002E0A9F">
            <w:pPr>
              <w:tabs>
                <w:tab w:val="right" w:leader="dot" w:pos="7938"/>
              </w:tabs>
              <w:spacing w:line="276" w:lineRule="auto"/>
            </w:pPr>
            <w:r w:rsidRPr="00D27630">
              <w:t>3</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Mindre tilfredsstillende opfyldelse af kriteriet</w:t>
            </w:r>
          </w:p>
        </w:tc>
        <w:tc>
          <w:tcPr>
            <w:tcW w:w="1134" w:type="dxa"/>
          </w:tcPr>
          <w:p w:rsidR="00E86AF4" w:rsidRPr="00D27630" w:rsidRDefault="00E86AF4" w:rsidP="002E0A9F">
            <w:pPr>
              <w:tabs>
                <w:tab w:val="right" w:leader="dot" w:pos="7938"/>
              </w:tabs>
              <w:spacing w:line="276" w:lineRule="auto"/>
            </w:pPr>
            <w:r w:rsidRPr="00D27630">
              <w:t>2</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Ringe tilfredsstillende opfyldelse af kriteriet</w:t>
            </w:r>
          </w:p>
        </w:tc>
        <w:tc>
          <w:tcPr>
            <w:tcW w:w="1134" w:type="dxa"/>
          </w:tcPr>
          <w:p w:rsidR="00E86AF4" w:rsidRPr="00D27630" w:rsidRDefault="00E86AF4" w:rsidP="002E0A9F">
            <w:pPr>
              <w:tabs>
                <w:tab w:val="right" w:leader="dot" w:pos="7938"/>
              </w:tabs>
              <w:spacing w:line="276" w:lineRule="auto"/>
            </w:pPr>
            <w:r w:rsidRPr="00D27630">
              <w:t>1</w:t>
            </w:r>
          </w:p>
        </w:tc>
      </w:tr>
      <w:tr w:rsidR="00E86AF4" w:rsidRPr="00D27630" w:rsidTr="00E86AF4">
        <w:tc>
          <w:tcPr>
            <w:tcW w:w="6204" w:type="dxa"/>
          </w:tcPr>
          <w:p w:rsidR="00E86AF4" w:rsidRPr="00D27630" w:rsidRDefault="00E86AF4" w:rsidP="002E0A9F">
            <w:pPr>
              <w:tabs>
                <w:tab w:val="right" w:leader="dot" w:pos="7938"/>
              </w:tabs>
              <w:spacing w:line="276" w:lineRule="auto"/>
            </w:pPr>
            <w:r w:rsidRPr="00D27630">
              <w:t>Dårlig opfyldelse af kriteriet (men konditionsmæssigt tilbud)</w:t>
            </w:r>
          </w:p>
        </w:tc>
        <w:tc>
          <w:tcPr>
            <w:tcW w:w="1134" w:type="dxa"/>
          </w:tcPr>
          <w:p w:rsidR="00E86AF4" w:rsidRPr="00D27630" w:rsidRDefault="00E86AF4" w:rsidP="002E0A9F">
            <w:pPr>
              <w:tabs>
                <w:tab w:val="right" w:leader="dot" w:pos="7938"/>
              </w:tabs>
              <w:spacing w:line="276" w:lineRule="auto"/>
            </w:pPr>
            <w:r w:rsidRPr="00D27630">
              <w:t>0</w:t>
            </w:r>
          </w:p>
        </w:tc>
      </w:tr>
    </w:tbl>
    <w:p w:rsidR="00E86AF4" w:rsidRPr="00D27630" w:rsidRDefault="00E86AF4" w:rsidP="002E0A9F">
      <w:pPr>
        <w:tabs>
          <w:tab w:val="right" w:leader="dot" w:pos="7938"/>
        </w:tabs>
        <w:spacing w:line="276" w:lineRule="auto"/>
      </w:pPr>
    </w:p>
    <w:p w:rsidR="002E0A9F" w:rsidRPr="00D27630" w:rsidRDefault="002E0A9F" w:rsidP="00E86AF4">
      <w:pPr>
        <w:tabs>
          <w:tab w:val="right" w:leader="dot" w:pos="7938"/>
        </w:tabs>
        <w:spacing w:line="276" w:lineRule="auto"/>
      </w:pPr>
      <w:r w:rsidRPr="00D27630">
        <w:t xml:space="preserve">Herefter omregnes pointforskellene i tilbuddene til procentvise forskelle i forhold til tilbuddet med bedste kvalitet. </w:t>
      </w:r>
    </w:p>
    <w:p w:rsidR="00E86AF4" w:rsidRPr="00D27630" w:rsidRDefault="00E86AF4" w:rsidP="00E86AF4">
      <w:pPr>
        <w:tabs>
          <w:tab w:val="right" w:leader="dot" w:pos="7938"/>
        </w:tabs>
        <w:spacing w:line="276" w:lineRule="auto"/>
      </w:pPr>
    </w:p>
    <w:p w:rsidR="002E0A9F" w:rsidRPr="00D27630" w:rsidRDefault="002E0A9F" w:rsidP="00E86AF4">
      <w:pPr>
        <w:tabs>
          <w:tab w:val="right" w:leader="dot" w:pos="7938"/>
        </w:tabs>
        <w:spacing w:line="276" w:lineRule="auto"/>
      </w:pPr>
      <w:r w:rsidRPr="00D27630">
        <w:t xml:space="preserve">De tilbudstekniske priser omregnes ligeledes til procentvise forskelle i forhold til tilbuddet med den laveste pris. </w:t>
      </w:r>
    </w:p>
    <w:p w:rsidR="00E86AF4" w:rsidRPr="00D27630" w:rsidRDefault="00E86AF4" w:rsidP="00E86AF4">
      <w:pPr>
        <w:tabs>
          <w:tab w:val="right" w:leader="dot" w:pos="7938"/>
        </w:tabs>
        <w:spacing w:line="276" w:lineRule="auto"/>
      </w:pPr>
    </w:p>
    <w:p w:rsidR="002E0A9F" w:rsidRPr="00D27630" w:rsidRDefault="002E0A9F" w:rsidP="00E86AF4">
      <w:pPr>
        <w:tabs>
          <w:tab w:val="right" w:leader="dot" w:pos="7938"/>
        </w:tabs>
        <w:spacing w:line="276" w:lineRule="auto"/>
      </w:pPr>
      <w:r w:rsidRPr="00D27630">
        <w:t xml:space="preserve">De procentvise forskelle i priser samt hvert af de kvalitative underkriterier ganges herefter med vægtningen for henholdsvis underkriteriet pris samt de respektive kvalitative underkriterier. </w:t>
      </w:r>
    </w:p>
    <w:p w:rsidR="00E86AF4" w:rsidRPr="00D27630" w:rsidRDefault="00E86AF4" w:rsidP="002E0A9F">
      <w:pPr>
        <w:tabs>
          <w:tab w:val="right" w:leader="dot" w:pos="7938"/>
        </w:tabs>
        <w:spacing w:line="276" w:lineRule="auto"/>
      </w:pPr>
    </w:p>
    <w:p w:rsidR="00C30ABC" w:rsidRPr="00D27630" w:rsidRDefault="002E0A9F" w:rsidP="002E0A9F">
      <w:pPr>
        <w:tabs>
          <w:tab w:val="right" w:leader="dot" w:pos="7938"/>
        </w:tabs>
        <w:spacing w:line="276" w:lineRule="auto"/>
      </w:pPr>
      <w:r w:rsidRPr="00D27630">
        <w:t>Tilbuddet med den laveste sammenvægtede procentforskel udgør det økonomisk mest fordelagtige tilbud, og tildeles kontrakten.</w:t>
      </w:r>
    </w:p>
    <w:p w:rsidR="002E0A9F" w:rsidRPr="00D27630" w:rsidRDefault="002E0A9F" w:rsidP="002E0A9F">
      <w:pPr>
        <w:tabs>
          <w:tab w:val="right" w:leader="dot" w:pos="7938"/>
        </w:tabs>
        <w:spacing w:line="276" w:lineRule="auto"/>
      </w:pPr>
    </w:p>
    <w:p w:rsidR="00E86AF4" w:rsidRPr="00D27630" w:rsidRDefault="00E86AF4" w:rsidP="00E86AF4">
      <w:pPr>
        <w:tabs>
          <w:tab w:val="right" w:leader="dot" w:pos="7938"/>
        </w:tabs>
        <w:spacing w:line="276" w:lineRule="auto"/>
        <w:rPr>
          <w:b/>
        </w:rPr>
      </w:pPr>
      <w:r w:rsidRPr="00D27630">
        <w:rPr>
          <w:b/>
        </w:rPr>
        <w:t xml:space="preserve">Et eksempel på tilbudsevalueringen kunne være følgende: </w:t>
      </w:r>
    </w:p>
    <w:p w:rsidR="00E86AF4" w:rsidRPr="00D27630" w:rsidRDefault="00E86AF4" w:rsidP="00E86AF4">
      <w:pPr>
        <w:tabs>
          <w:tab w:val="right" w:leader="dot" w:pos="7938"/>
        </w:tabs>
        <w:spacing w:line="276" w:lineRule="auto"/>
      </w:pPr>
      <w:r w:rsidRPr="00D27630">
        <w:t>Der er indkommet 3 konditionsmæssige tilbud. Disse tilbud gives point efter de kvalitative under-kriterier, således:</w:t>
      </w:r>
    </w:p>
    <w:p w:rsidR="00E86AF4" w:rsidRPr="00D27630" w:rsidRDefault="00E86AF4" w:rsidP="00E86AF4">
      <w:pPr>
        <w:tabs>
          <w:tab w:val="right" w:leader="dot" w:pos="7938"/>
        </w:tabs>
        <w:spacing w:line="276" w:lineRule="auto"/>
      </w:pPr>
    </w:p>
    <w:tbl>
      <w:tblPr>
        <w:tblStyle w:val="Tabel-Gitter"/>
        <w:tblW w:w="0" w:type="auto"/>
        <w:tblLook w:val="04A0" w:firstRow="1" w:lastRow="0" w:firstColumn="1" w:lastColumn="0" w:noHBand="0" w:noVBand="1"/>
      </w:tblPr>
      <w:tblGrid>
        <w:gridCol w:w="4077"/>
        <w:gridCol w:w="1701"/>
        <w:gridCol w:w="1560"/>
        <w:gridCol w:w="1779"/>
      </w:tblGrid>
      <w:tr w:rsidR="00E86AF4" w:rsidRPr="00D27630" w:rsidTr="00CF6587">
        <w:tc>
          <w:tcPr>
            <w:tcW w:w="4077" w:type="dxa"/>
          </w:tcPr>
          <w:p w:rsidR="00E86AF4" w:rsidRPr="00D27630" w:rsidRDefault="00E86AF4" w:rsidP="00E86AF4">
            <w:pPr>
              <w:tabs>
                <w:tab w:val="right" w:leader="dot" w:pos="7938"/>
              </w:tabs>
              <w:spacing w:line="276" w:lineRule="auto"/>
            </w:pPr>
          </w:p>
        </w:tc>
        <w:tc>
          <w:tcPr>
            <w:tcW w:w="1701" w:type="dxa"/>
          </w:tcPr>
          <w:p w:rsidR="00E86AF4" w:rsidRPr="00D27630" w:rsidRDefault="00E86AF4" w:rsidP="00E86AF4">
            <w:pPr>
              <w:tabs>
                <w:tab w:val="right" w:leader="dot" w:pos="7938"/>
              </w:tabs>
              <w:spacing w:line="276" w:lineRule="auto"/>
            </w:pPr>
            <w:r w:rsidRPr="00D27630">
              <w:t>Tilbud A</w:t>
            </w:r>
          </w:p>
        </w:tc>
        <w:tc>
          <w:tcPr>
            <w:tcW w:w="1560" w:type="dxa"/>
          </w:tcPr>
          <w:p w:rsidR="00E86AF4" w:rsidRPr="00D27630" w:rsidRDefault="00E86AF4" w:rsidP="00E86AF4">
            <w:pPr>
              <w:tabs>
                <w:tab w:val="right" w:leader="dot" w:pos="7938"/>
              </w:tabs>
              <w:spacing w:line="276" w:lineRule="auto"/>
            </w:pPr>
            <w:r w:rsidRPr="00D27630">
              <w:t>Tilbud B</w:t>
            </w:r>
          </w:p>
        </w:tc>
        <w:tc>
          <w:tcPr>
            <w:tcW w:w="1779" w:type="dxa"/>
          </w:tcPr>
          <w:p w:rsidR="00E86AF4" w:rsidRPr="00D27630" w:rsidRDefault="00E86AF4" w:rsidP="00E86AF4">
            <w:pPr>
              <w:tabs>
                <w:tab w:val="right" w:leader="dot" w:pos="7938"/>
              </w:tabs>
              <w:spacing w:line="276" w:lineRule="auto"/>
            </w:pPr>
            <w:r w:rsidRPr="00D27630">
              <w:t>Tilbud C</w:t>
            </w:r>
          </w:p>
        </w:tc>
      </w:tr>
      <w:tr w:rsidR="00E86AF4" w:rsidRPr="00D27630" w:rsidTr="00CF6587">
        <w:tc>
          <w:tcPr>
            <w:tcW w:w="4077" w:type="dxa"/>
          </w:tcPr>
          <w:p w:rsidR="00E86AF4" w:rsidRPr="00D27630" w:rsidRDefault="00E86AF4" w:rsidP="00E86AF4">
            <w:pPr>
              <w:tabs>
                <w:tab w:val="right" w:leader="dot" w:pos="7938"/>
              </w:tabs>
              <w:spacing w:line="276" w:lineRule="auto"/>
            </w:pPr>
            <w:r w:rsidRPr="00D27630">
              <w:t>Priser (kr.)</w:t>
            </w:r>
          </w:p>
        </w:tc>
        <w:tc>
          <w:tcPr>
            <w:tcW w:w="1701" w:type="dxa"/>
          </w:tcPr>
          <w:p w:rsidR="00E86AF4" w:rsidRPr="00D27630" w:rsidRDefault="00E86AF4" w:rsidP="00E86AF4">
            <w:pPr>
              <w:tabs>
                <w:tab w:val="right" w:leader="dot" w:pos="7938"/>
              </w:tabs>
              <w:spacing w:line="276" w:lineRule="auto"/>
            </w:pPr>
            <w:r w:rsidRPr="00D27630">
              <w:t>95.000</w:t>
            </w:r>
          </w:p>
        </w:tc>
        <w:tc>
          <w:tcPr>
            <w:tcW w:w="1560" w:type="dxa"/>
          </w:tcPr>
          <w:p w:rsidR="00E86AF4" w:rsidRPr="00D27630" w:rsidRDefault="00E86AF4" w:rsidP="00E86AF4">
            <w:pPr>
              <w:tabs>
                <w:tab w:val="right" w:leader="dot" w:pos="7938"/>
              </w:tabs>
              <w:spacing w:line="276" w:lineRule="auto"/>
            </w:pPr>
            <w:r w:rsidRPr="00D27630">
              <w:t>120.000</w:t>
            </w:r>
          </w:p>
        </w:tc>
        <w:tc>
          <w:tcPr>
            <w:tcW w:w="1779" w:type="dxa"/>
          </w:tcPr>
          <w:p w:rsidR="00E86AF4" w:rsidRPr="00D27630" w:rsidRDefault="00CF6587" w:rsidP="00E86AF4">
            <w:pPr>
              <w:tabs>
                <w:tab w:val="right" w:leader="dot" w:pos="7938"/>
              </w:tabs>
              <w:spacing w:line="276" w:lineRule="auto"/>
            </w:pPr>
            <w:r w:rsidRPr="00D27630">
              <w:t>80.000</w:t>
            </w:r>
          </w:p>
        </w:tc>
      </w:tr>
      <w:tr w:rsidR="00E86AF4" w:rsidRPr="00D27630" w:rsidTr="00CF6587">
        <w:tc>
          <w:tcPr>
            <w:tcW w:w="4077" w:type="dxa"/>
          </w:tcPr>
          <w:p w:rsidR="00E86AF4" w:rsidRPr="00D27630" w:rsidRDefault="001437C3" w:rsidP="001437C3">
            <w:pPr>
              <w:tabs>
                <w:tab w:val="right" w:leader="dot" w:pos="7938"/>
              </w:tabs>
              <w:spacing w:line="276" w:lineRule="auto"/>
            </w:pPr>
            <w:r w:rsidRPr="00D27630">
              <w:t>Systemets k</w:t>
            </w:r>
            <w:r w:rsidR="00E86AF4" w:rsidRPr="00D27630">
              <w:t>valitet</w:t>
            </w:r>
          </w:p>
        </w:tc>
        <w:tc>
          <w:tcPr>
            <w:tcW w:w="1701" w:type="dxa"/>
          </w:tcPr>
          <w:p w:rsidR="00E86AF4" w:rsidRPr="00D27630" w:rsidRDefault="00CF6587" w:rsidP="00E86AF4">
            <w:pPr>
              <w:tabs>
                <w:tab w:val="right" w:leader="dot" w:pos="7938"/>
              </w:tabs>
              <w:spacing w:line="276" w:lineRule="auto"/>
            </w:pPr>
            <w:r w:rsidRPr="00D27630">
              <w:t>5</w:t>
            </w:r>
          </w:p>
        </w:tc>
        <w:tc>
          <w:tcPr>
            <w:tcW w:w="1560" w:type="dxa"/>
          </w:tcPr>
          <w:p w:rsidR="00E86AF4" w:rsidRPr="00D27630" w:rsidRDefault="00CF6587" w:rsidP="00E86AF4">
            <w:pPr>
              <w:tabs>
                <w:tab w:val="right" w:leader="dot" w:pos="7938"/>
              </w:tabs>
              <w:spacing w:line="276" w:lineRule="auto"/>
            </w:pPr>
            <w:r w:rsidRPr="00D27630">
              <w:t>8</w:t>
            </w:r>
          </w:p>
        </w:tc>
        <w:tc>
          <w:tcPr>
            <w:tcW w:w="1779" w:type="dxa"/>
          </w:tcPr>
          <w:p w:rsidR="00E86AF4" w:rsidRPr="00D27630" w:rsidRDefault="00CF6587" w:rsidP="00E86AF4">
            <w:pPr>
              <w:tabs>
                <w:tab w:val="right" w:leader="dot" w:pos="7938"/>
              </w:tabs>
              <w:spacing w:line="276" w:lineRule="auto"/>
            </w:pPr>
            <w:r w:rsidRPr="00D27630">
              <w:t>6</w:t>
            </w:r>
          </w:p>
        </w:tc>
      </w:tr>
      <w:tr w:rsidR="00E86AF4" w:rsidRPr="00D27630" w:rsidTr="00CF6587">
        <w:tc>
          <w:tcPr>
            <w:tcW w:w="4077" w:type="dxa"/>
          </w:tcPr>
          <w:p w:rsidR="00E86AF4" w:rsidRPr="00D27630" w:rsidRDefault="001437C3" w:rsidP="001437C3">
            <w:pPr>
              <w:tabs>
                <w:tab w:val="right" w:leader="dot" w:pos="7938"/>
              </w:tabs>
              <w:spacing w:line="276" w:lineRule="auto"/>
            </w:pPr>
            <w:r w:rsidRPr="00D27630">
              <w:t>Proces og vedligeholdelses kvalitet</w:t>
            </w:r>
          </w:p>
        </w:tc>
        <w:tc>
          <w:tcPr>
            <w:tcW w:w="1701" w:type="dxa"/>
          </w:tcPr>
          <w:p w:rsidR="00E86AF4" w:rsidRPr="00D27630" w:rsidRDefault="00CF6587" w:rsidP="00E86AF4">
            <w:pPr>
              <w:tabs>
                <w:tab w:val="right" w:leader="dot" w:pos="7938"/>
              </w:tabs>
              <w:spacing w:line="276" w:lineRule="auto"/>
            </w:pPr>
            <w:r w:rsidRPr="00D27630">
              <w:t>4</w:t>
            </w:r>
          </w:p>
        </w:tc>
        <w:tc>
          <w:tcPr>
            <w:tcW w:w="1560" w:type="dxa"/>
          </w:tcPr>
          <w:p w:rsidR="00E86AF4" w:rsidRPr="00D27630" w:rsidRDefault="00CF6587" w:rsidP="00E86AF4">
            <w:pPr>
              <w:tabs>
                <w:tab w:val="right" w:leader="dot" w:pos="7938"/>
              </w:tabs>
              <w:spacing w:line="276" w:lineRule="auto"/>
            </w:pPr>
            <w:r w:rsidRPr="00D27630">
              <w:t>8</w:t>
            </w:r>
          </w:p>
        </w:tc>
        <w:tc>
          <w:tcPr>
            <w:tcW w:w="1779" w:type="dxa"/>
          </w:tcPr>
          <w:p w:rsidR="00E86AF4" w:rsidRPr="00D27630" w:rsidRDefault="00CF6587" w:rsidP="00E86AF4">
            <w:pPr>
              <w:tabs>
                <w:tab w:val="right" w:leader="dot" w:pos="7938"/>
              </w:tabs>
              <w:spacing w:line="276" w:lineRule="auto"/>
            </w:pPr>
            <w:r w:rsidRPr="00D27630">
              <w:t>2</w:t>
            </w:r>
          </w:p>
        </w:tc>
      </w:tr>
    </w:tbl>
    <w:p w:rsidR="00E86AF4" w:rsidRPr="00D27630" w:rsidRDefault="00E86AF4" w:rsidP="00E86AF4">
      <w:pPr>
        <w:tabs>
          <w:tab w:val="right" w:leader="dot" w:pos="7938"/>
        </w:tabs>
        <w:spacing w:line="276" w:lineRule="auto"/>
      </w:pPr>
    </w:p>
    <w:p w:rsidR="002E0A9F" w:rsidRPr="00D27630" w:rsidRDefault="00CF6587" w:rsidP="002E0A9F">
      <w:pPr>
        <w:tabs>
          <w:tab w:val="right" w:leader="dot" w:pos="7938"/>
        </w:tabs>
        <w:spacing w:line="276" w:lineRule="auto"/>
      </w:pPr>
      <w:r w:rsidRPr="00D27630">
        <w:t>Tilbudspriserne omregnes herefter til procentvise forskelle i forhold til laveste pris (tilbud C), og kvalitetspoint omregnes til procentvise forskelle i forhold til tilbuddet med bedste kvalitet for hvert underkriterium, hvilket giver følgende billede:</w:t>
      </w:r>
    </w:p>
    <w:p w:rsidR="00CF6587" w:rsidRPr="00D27630" w:rsidRDefault="00CF6587" w:rsidP="002E0A9F">
      <w:pPr>
        <w:tabs>
          <w:tab w:val="right" w:leader="dot" w:pos="7938"/>
        </w:tabs>
        <w:spacing w:line="276" w:lineRule="auto"/>
      </w:pPr>
    </w:p>
    <w:tbl>
      <w:tblPr>
        <w:tblStyle w:val="Tabel-Gitter"/>
        <w:tblW w:w="0" w:type="auto"/>
        <w:tblLook w:val="04A0" w:firstRow="1" w:lastRow="0" w:firstColumn="1" w:lastColumn="0" w:noHBand="0" w:noVBand="1"/>
      </w:tblPr>
      <w:tblGrid>
        <w:gridCol w:w="4077"/>
        <w:gridCol w:w="1701"/>
        <w:gridCol w:w="1560"/>
        <w:gridCol w:w="1779"/>
      </w:tblGrid>
      <w:tr w:rsidR="00CF6587" w:rsidRPr="00D27630" w:rsidTr="009E73E8">
        <w:tc>
          <w:tcPr>
            <w:tcW w:w="4077" w:type="dxa"/>
          </w:tcPr>
          <w:p w:rsidR="00CF6587" w:rsidRPr="00D27630" w:rsidRDefault="00CF6587" w:rsidP="009E73E8">
            <w:pPr>
              <w:tabs>
                <w:tab w:val="right" w:leader="dot" w:pos="7938"/>
              </w:tabs>
              <w:spacing w:line="276" w:lineRule="auto"/>
            </w:pPr>
          </w:p>
        </w:tc>
        <w:tc>
          <w:tcPr>
            <w:tcW w:w="1701" w:type="dxa"/>
          </w:tcPr>
          <w:p w:rsidR="00CF6587" w:rsidRPr="00D27630" w:rsidRDefault="00CF6587" w:rsidP="009E73E8">
            <w:pPr>
              <w:tabs>
                <w:tab w:val="right" w:leader="dot" w:pos="7938"/>
              </w:tabs>
              <w:spacing w:line="276" w:lineRule="auto"/>
            </w:pPr>
            <w:r w:rsidRPr="00D27630">
              <w:t>Tilbud A</w:t>
            </w:r>
          </w:p>
        </w:tc>
        <w:tc>
          <w:tcPr>
            <w:tcW w:w="1560" w:type="dxa"/>
          </w:tcPr>
          <w:p w:rsidR="00CF6587" w:rsidRPr="00D27630" w:rsidRDefault="00CF6587" w:rsidP="009E73E8">
            <w:pPr>
              <w:tabs>
                <w:tab w:val="right" w:leader="dot" w:pos="7938"/>
              </w:tabs>
              <w:spacing w:line="276" w:lineRule="auto"/>
            </w:pPr>
            <w:r w:rsidRPr="00D27630">
              <w:t>Tilbud B</w:t>
            </w:r>
          </w:p>
        </w:tc>
        <w:tc>
          <w:tcPr>
            <w:tcW w:w="1779" w:type="dxa"/>
          </w:tcPr>
          <w:p w:rsidR="00CF6587" w:rsidRPr="00D27630" w:rsidRDefault="00CF6587" w:rsidP="009E73E8">
            <w:pPr>
              <w:tabs>
                <w:tab w:val="right" w:leader="dot" w:pos="7938"/>
              </w:tabs>
              <w:spacing w:line="276" w:lineRule="auto"/>
            </w:pPr>
            <w:r w:rsidRPr="00D27630">
              <w:t>Tilbud C</w:t>
            </w:r>
          </w:p>
        </w:tc>
      </w:tr>
      <w:tr w:rsidR="00CF6587" w:rsidRPr="00D27630" w:rsidTr="009E73E8">
        <w:tc>
          <w:tcPr>
            <w:tcW w:w="4077" w:type="dxa"/>
          </w:tcPr>
          <w:p w:rsidR="00CF6587" w:rsidRPr="00D27630" w:rsidRDefault="00CF6587" w:rsidP="009E73E8">
            <w:pPr>
              <w:tabs>
                <w:tab w:val="right" w:leader="dot" w:pos="7938"/>
              </w:tabs>
              <w:spacing w:line="276" w:lineRule="auto"/>
            </w:pPr>
            <w:r w:rsidRPr="00D27630">
              <w:t>Priser (kr.)</w:t>
            </w:r>
          </w:p>
        </w:tc>
        <w:tc>
          <w:tcPr>
            <w:tcW w:w="1701" w:type="dxa"/>
          </w:tcPr>
          <w:p w:rsidR="00CF6587" w:rsidRPr="00D27630" w:rsidRDefault="00CF6587" w:rsidP="009E73E8">
            <w:pPr>
              <w:tabs>
                <w:tab w:val="right" w:leader="dot" w:pos="7938"/>
              </w:tabs>
              <w:spacing w:line="276" w:lineRule="auto"/>
            </w:pPr>
            <w:r w:rsidRPr="00D27630">
              <w:t>18,75 %</w:t>
            </w:r>
          </w:p>
        </w:tc>
        <w:tc>
          <w:tcPr>
            <w:tcW w:w="1560" w:type="dxa"/>
          </w:tcPr>
          <w:p w:rsidR="00CF6587" w:rsidRPr="00D27630" w:rsidRDefault="00CF6587" w:rsidP="009E73E8">
            <w:pPr>
              <w:tabs>
                <w:tab w:val="right" w:leader="dot" w:pos="7938"/>
              </w:tabs>
              <w:spacing w:line="276" w:lineRule="auto"/>
            </w:pPr>
            <w:r w:rsidRPr="00D27630">
              <w:t>50 %</w:t>
            </w:r>
          </w:p>
        </w:tc>
        <w:tc>
          <w:tcPr>
            <w:tcW w:w="1779" w:type="dxa"/>
          </w:tcPr>
          <w:p w:rsidR="00CF6587" w:rsidRPr="00D27630" w:rsidRDefault="00CF6587" w:rsidP="009E73E8">
            <w:pPr>
              <w:tabs>
                <w:tab w:val="right" w:leader="dot" w:pos="7938"/>
              </w:tabs>
              <w:spacing w:line="276" w:lineRule="auto"/>
            </w:pPr>
            <w:r w:rsidRPr="00D27630">
              <w:t>0 %</w:t>
            </w:r>
          </w:p>
        </w:tc>
      </w:tr>
      <w:tr w:rsidR="00CF6587" w:rsidRPr="00D27630" w:rsidTr="009E73E8">
        <w:tc>
          <w:tcPr>
            <w:tcW w:w="4077" w:type="dxa"/>
          </w:tcPr>
          <w:p w:rsidR="00CF6587" w:rsidRPr="00D27630" w:rsidRDefault="001437C3" w:rsidP="001437C3">
            <w:pPr>
              <w:tabs>
                <w:tab w:val="right" w:leader="dot" w:pos="7938"/>
              </w:tabs>
              <w:spacing w:line="276" w:lineRule="auto"/>
            </w:pPr>
            <w:r w:rsidRPr="00D27630">
              <w:t>Systemets k</w:t>
            </w:r>
            <w:r w:rsidR="00CF6587" w:rsidRPr="00D27630">
              <w:t>valitet</w:t>
            </w:r>
          </w:p>
        </w:tc>
        <w:tc>
          <w:tcPr>
            <w:tcW w:w="1701" w:type="dxa"/>
          </w:tcPr>
          <w:p w:rsidR="00CF6587" w:rsidRPr="00D27630" w:rsidRDefault="00CF6587" w:rsidP="009E73E8">
            <w:pPr>
              <w:tabs>
                <w:tab w:val="right" w:leader="dot" w:pos="7938"/>
              </w:tabs>
              <w:spacing w:line="276" w:lineRule="auto"/>
            </w:pPr>
            <w:r w:rsidRPr="00D27630">
              <w:t>37,50 %</w:t>
            </w:r>
          </w:p>
        </w:tc>
        <w:tc>
          <w:tcPr>
            <w:tcW w:w="1560" w:type="dxa"/>
          </w:tcPr>
          <w:p w:rsidR="00CF6587" w:rsidRPr="00D27630" w:rsidRDefault="00CF6587" w:rsidP="009E73E8">
            <w:pPr>
              <w:tabs>
                <w:tab w:val="right" w:leader="dot" w:pos="7938"/>
              </w:tabs>
              <w:spacing w:line="276" w:lineRule="auto"/>
            </w:pPr>
            <w:r w:rsidRPr="00D27630">
              <w:t>0 %</w:t>
            </w:r>
          </w:p>
        </w:tc>
        <w:tc>
          <w:tcPr>
            <w:tcW w:w="1779" w:type="dxa"/>
          </w:tcPr>
          <w:p w:rsidR="00CF6587" w:rsidRPr="00D27630" w:rsidRDefault="00CF6587" w:rsidP="009E73E8">
            <w:pPr>
              <w:tabs>
                <w:tab w:val="right" w:leader="dot" w:pos="7938"/>
              </w:tabs>
              <w:spacing w:line="276" w:lineRule="auto"/>
            </w:pPr>
            <w:r w:rsidRPr="00D27630">
              <w:t>25 %</w:t>
            </w:r>
          </w:p>
        </w:tc>
      </w:tr>
      <w:tr w:rsidR="00CF6587" w:rsidRPr="00D27630" w:rsidTr="009E73E8">
        <w:tc>
          <w:tcPr>
            <w:tcW w:w="4077" w:type="dxa"/>
          </w:tcPr>
          <w:p w:rsidR="00CF6587" w:rsidRPr="00D27630" w:rsidRDefault="001437C3" w:rsidP="009E73E8">
            <w:pPr>
              <w:tabs>
                <w:tab w:val="right" w:leader="dot" w:pos="7938"/>
              </w:tabs>
              <w:spacing w:line="276" w:lineRule="auto"/>
            </w:pPr>
            <w:r w:rsidRPr="00D27630">
              <w:t>Proces og vedligeholdelses kvalitet</w:t>
            </w:r>
          </w:p>
        </w:tc>
        <w:tc>
          <w:tcPr>
            <w:tcW w:w="1701" w:type="dxa"/>
          </w:tcPr>
          <w:p w:rsidR="00CF6587" w:rsidRPr="00D27630" w:rsidRDefault="00CF6587" w:rsidP="009E73E8">
            <w:pPr>
              <w:tabs>
                <w:tab w:val="right" w:leader="dot" w:pos="7938"/>
              </w:tabs>
              <w:spacing w:line="276" w:lineRule="auto"/>
            </w:pPr>
            <w:r w:rsidRPr="00D27630">
              <w:t>50 %</w:t>
            </w:r>
          </w:p>
        </w:tc>
        <w:tc>
          <w:tcPr>
            <w:tcW w:w="1560" w:type="dxa"/>
          </w:tcPr>
          <w:p w:rsidR="00CF6587" w:rsidRPr="00D27630" w:rsidRDefault="00CF6587" w:rsidP="009E73E8">
            <w:pPr>
              <w:tabs>
                <w:tab w:val="right" w:leader="dot" w:pos="7938"/>
              </w:tabs>
              <w:spacing w:line="276" w:lineRule="auto"/>
            </w:pPr>
            <w:r w:rsidRPr="00D27630">
              <w:t>0 %</w:t>
            </w:r>
          </w:p>
        </w:tc>
        <w:tc>
          <w:tcPr>
            <w:tcW w:w="1779" w:type="dxa"/>
          </w:tcPr>
          <w:p w:rsidR="00CF6587" w:rsidRPr="00D27630" w:rsidRDefault="00CF6587" w:rsidP="009E73E8">
            <w:pPr>
              <w:tabs>
                <w:tab w:val="right" w:leader="dot" w:pos="7938"/>
              </w:tabs>
              <w:spacing w:line="276" w:lineRule="auto"/>
            </w:pPr>
            <w:r w:rsidRPr="00D27630">
              <w:t>75 %</w:t>
            </w:r>
          </w:p>
        </w:tc>
      </w:tr>
    </w:tbl>
    <w:p w:rsidR="00CF6587" w:rsidRPr="00D27630" w:rsidRDefault="00CF6587" w:rsidP="002E0A9F">
      <w:pPr>
        <w:tabs>
          <w:tab w:val="right" w:leader="dot" w:pos="7938"/>
        </w:tabs>
        <w:spacing w:line="276" w:lineRule="auto"/>
      </w:pPr>
    </w:p>
    <w:p w:rsidR="00CF6587" w:rsidRPr="00D27630" w:rsidRDefault="00CF6587" w:rsidP="002E0A9F">
      <w:pPr>
        <w:tabs>
          <w:tab w:val="right" w:leader="dot" w:pos="7938"/>
        </w:tabs>
        <w:spacing w:line="276" w:lineRule="auto"/>
      </w:pPr>
      <w:r w:rsidRPr="00D27630">
        <w:t>De opgjorte procentvise forskelle ganges dernæst med de angivne vægtprocenter for hvert underkriterium, og vinderen af udbuddet er tilbuddet med den laveste sammenvægtede procentforskel:</w:t>
      </w:r>
    </w:p>
    <w:p w:rsidR="00C30ABC" w:rsidRPr="00D27630" w:rsidRDefault="00C30ABC" w:rsidP="00CF6587">
      <w:pPr>
        <w:tabs>
          <w:tab w:val="right" w:leader="dot" w:pos="7938"/>
        </w:tabs>
        <w:spacing w:line="276" w:lineRule="auto"/>
      </w:pPr>
    </w:p>
    <w:tbl>
      <w:tblPr>
        <w:tblStyle w:val="Tabel-Gitter"/>
        <w:tblW w:w="0" w:type="auto"/>
        <w:tblLook w:val="04A0" w:firstRow="1" w:lastRow="0" w:firstColumn="1" w:lastColumn="0" w:noHBand="0" w:noVBand="1"/>
      </w:tblPr>
      <w:tblGrid>
        <w:gridCol w:w="2943"/>
        <w:gridCol w:w="1134"/>
        <w:gridCol w:w="1701"/>
        <w:gridCol w:w="1560"/>
        <w:gridCol w:w="1779"/>
      </w:tblGrid>
      <w:tr w:rsidR="00CF6587" w:rsidRPr="00D27630" w:rsidTr="00CF6587">
        <w:tc>
          <w:tcPr>
            <w:tcW w:w="2943" w:type="dxa"/>
          </w:tcPr>
          <w:p w:rsidR="00CF6587" w:rsidRPr="00D27630" w:rsidRDefault="00CF6587" w:rsidP="009E73E8">
            <w:pPr>
              <w:tabs>
                <w:tab w:val="right" w:leader="dot" w:pos="7938"/>
              </w:tabs>
              <w:spacing w:line="276" w:lineRule="auto"/>
            </w:pPr>
          </w:p>
        </w:tc>
        <w:tc>
          <w:tcPr>
            <w:tcW w:w="1134" w:type="dxa"/>
          </w:tcPr>
          <w:p w:rsidR="00CF6587" w:rsidRPr="00D27630" w:rsidRDefault="00CF6587" w:rsidP="009E73E8">
            <w:pPr>
              <w:tabs>
                <w:tab w:val="right" w:leader="dot" w:pos="7938"/>
              </w:tabs>
              <w:spacing w:line="276" w:lineRule="auto"/>
            </w:pPr>
            <w:r w:rsidRPr="00D27630">
              <w:t>Vægt</w:t>
            </w:r>
          </w:p>
        </w:tc>
        <w:tc>
          <w:tcPr>
            <w:tcW w:w="1701" w:type="dxa"/>
          </w:tcPr>
          <w:p w:rsidR="00CF6587" w:rsidRPr="00D27630" w:rsidRDefault="00CF6587" w:rsidP="009E73E8">
            <w:pPr>
              <w:tabs>
                <w:tab w:val="right" w:leader="dot" w:pos="7938"/>
              </w:tabs>
              <w:spacing w:line="276" w:lineRule="auto"/>
            </w:pPr>
            <w:r w:rsidRPr="00D27630">
              <w:t>Tilbud A</w:t>
            </w:r>
          </w:p>
        </w:tc>
        <w:tc>
          <w:tcPr>
            <w:tcW w:w="1560" w:type="dxa"/>
          </w:tcPr>
          <w:p w:rsidR="00CF6587" w:rsidRPr="00D27630" w:rsidRDefault="00CF6587" w:rsidP="009E73E8">
            <w:pPr>
              <w:tabs>
                <w:tab w:val="right" w:leader="dot" w:pos="7938"/>
              </w:tabs>
              <w:spacing w:line="276" w:lineRule="auto"/>
            </w:pPr>
            <w:r w:rsidRPr="00D27630">
              <w:t>Tilbud B</w:t>
            </w:r>
          </w:p>
        </w:tc>
        <w:tc>
          <w:tcPr>
            <w:tcW w:w="1779" w:type="dxa"/>
          </w:tcPr>
          <w:p w:rsidR="00CF6587" w:rsidRPr="00D27630" w:rsidRDefault="00CF6587" w:rsidP="009E73E8">
            <w:pPr>
              <w:tabs>
                <w:tab w:val="right" w:leader="dot" w:pos="7938"/>
              </w:tabs>
              <w:spacing w:line="276" w:lineRule="auto"/>
            </w:pPr>
            <w:r w:rsidRPr="00D27630">
              <w:t>Tilbud C</w:t>
            </w:r>
          </w:p>
        </w:tc>
      </w:tr>
      <w:tr w:rsidR="00CF6587" w:rsidRPr="00D27630" w:rsidTr="00CF6587">
        <w:tc>
          <w:tcPr>
            <w:tcW w:w="2943" w:type="dxa"/>
          </w:tcPr>
          <w:p w:rsidR="00CF6587" w:rsidRPr="00D27630" w:rsidRDefault="00CF6587" w:rsidP="009E73E8">
            <w:pPr>
              <w:tabs>
                <w:tab w:val="right" w:leader="dot" w:pos="7938"/>
              </w:tabs>
              <w:spacing w:line="276" w:lineRule="auto"/>
            </w:pPr>
            <w:r w:rsidRPr="00D27630">
              <w:t>Priser (kr.)</w:t>
            </w:r>
          </w:p>
        </w:tc>
        <w:tc>
          <w:tcPr>
            <w:tcW w:w="1134" w:type="dxa"/>
          </w:tcPr>
          <w:p w:rsidR="00CF6587" w:rsidRPr="00D27630" w:rsidRDefault="00CF6587" w:rsidP="009E73E8">
            <w:pPr>
              <w:tabs>
                <w:tab w:val="right" w:leader="dot" w:pos="7938"/>
              </w:tabs>
              <w:spacing w:line="276" w:lineRule="auto"/>
            </w:pPr>
            <w:r w:rsidRPr="00D27630">
              <w:t>30 %</w:t>
            </w:r>
          </w:p>
        </w:tc>
        <w:tc>
          <w:tcPr>
            <w:tcW w:w="1701" w:type="dxa"/>
          </w:tcPr>
          <w:p w:rsidR="00CF6587" w:rsidRPr="00D27630" w:rsidRDefault="00CF6587" w:rsidP="009E73E8">
            <w:pPr>
              <w:tabs>
                <w:tab w:val="right" w:leader="dot" w:pos="7938"/>
              </w:tabs>
              <w:spacing w:line="276" w:lineRule="auto"/>
            </w:pPr>
            <w:r w:rsidRPr="00D27630">
              <w:t>5,63 %</w:t>
            </w:r>
          </w:p>
        </w:tc>
        <w:tc>
          <w:tcPr>
            <w:tcW w:w="1560" w:type="dxa"/>
          </w:tcPr>
          <w:p w:rsidR="00CF6587" w:rsidRPr="00D27630" w:rsidRDefault="00CF6587" w:rsidP="009E73E8">
            <w:pPr>
              <w:tabs>
                <w:tab w:val="right" w:leader="dot" w:pos="7938"/>
              </w:tabs>
              <w:spacing w:line="276" w:lineRule="auto"/>
            </w:pPr>
            <w:r w:rsidRPr="00D27630">
              <w:t>15 %</w:t>
            </w:r>
          </w:p>
        </w:tc>
        <w:tc>
          <w:tcPr>
            <w:tcW w:w="1779" w:type="dxa"/>
          </w:tcPr>
          <w:p w:rsidR="00CF6587" w:rsidRPr="00D27630" w:rsidRDefault="00CF6587" w:rsidP="009E73E8">
            <w:pPr>
              <w:tabs>
                <w:tab w:val="right" w:leader="dot" w:pos="7938"/>
              </w:tabs>
              <w:spacing w:line="276" w:lineRule="auto"/>
            </w:pPr>
            <w:r w:rsidRPr="00D27630">
              <w:t>0 %</w:t>
            </w:r>
          </w:p>
        </w:tc>
      </w:tr>
      <w:tr w:rsidR="00CF6587" w:rsidRPr="00D27630" w:rsidTr="00CF6587">
        <w:tc>
          <w:tcPr>
            <w:tcW w:w="2943" w:type="dxa"/>
          </w:tcPr>
          <w:p w:rsidR="00CF6587" w:rsidRPr="00D27630" w:rsidRDefault="001437C3" w:rsidP="001437C3">
            <w:pPr>
              <w:tabs>
                <w:tab w:val="right" w:leader="dot" w:pos="7938"/>
              </w:tabs>
              <w:spacing w:line="276" w:lineRule="auto"/>
            </w:pPr>
            <w:r w:rsidRPr="00D27630">
              <w:t>Systemets k</w:t>
            </w:r>
            <w:r w:rsidR="00CF6587" w:rsidRPr="00D27630">
              <w:t>valitet</w:t>
            </w:r>
          </w:p>
        </w:tc>
        <w:tc>
          <w:tcPr>
            <w:tcW w:w="1134" w:type="dxa"/>
          </w:tcPr>
          <w:p w:rsidR="00CF6587" w:rsidRPr="00D27630" w:rsidRDefault="00CF6587" w:rsidP="009E73E8">
            <w:pPr>
              <w:tabs>
                <w:tab w:val="right" w:leader="dot" w:pos="7938"/>
              </w:tabs>
              <w:spacing w:line="276" w:lineRule="auto"/>
            </w:pPr>
            <w:r w:rsidRPr="00D27630">
              <w:t>40 %</w:t>
            </w:r>
          </w:p>
        </w:tc>
        <w:tc>
          <w:tcPr>
            <w:tcW w:w="1701" w:type="dxa"/>
          </w:tcPr>
          <w:p w:rsidR="00CF6587" w:rsidRPr="00D27630" w:rsidRDefault="00CF6587" w:rsidP="009E73E8">
            <w:pPr>
              <w:tabs>
                <w:tab w:val="right" w:leader="dot" w:pos="7938"/>
              </w:tabs>
              <w:spacing w:line="276" w:lineRule="auto"/>
            </w:pPr>
            <w:r w:rsidRPr="00D27630">
              <w:t>15 %</w:t>
            </w:r>
          </w:p>
        </w:tc>
        <w:tc>
          <w:tcPr>
            <w:tcW w:w="1560" w:type="dxa"/>
          </w:tcPr>
          <w:p w:rsidR="00CF6587" w:rsidRPr="00D27630" w:rsidRDefault="00CF6587" w:rsidP="009E73E8">
            <w:pPr>
              <w:tabs>
                <w:tab w:val="right" w:leader="dot" w:pos="7938"/>
              </w:tabs>
              <w:spacing w:line="276" w:lineRule="auto"/>
            </w:pPr>
            <w:r w:rsidRPr="00D27630">
              <w:t>0 %</w:t>
            </w:r>
          </w:p>
        </w:tc>
        <w:tc>
          <w:tcPr>
            <w:tcW w:w="1779" w:type="dxa"/>
          </w:tcPr>
          <w:p w:rsidR="00CF6587" w:rsidRPr="00D27630" w:rsidRDefault="00CF6587" w:rsidP="009E73E8">
            <w:pPr>
              <w:tabs>
                <w:tab w:val="right" w:leader="dot" w:pos="7938"/>
              </w:tabs>
              <w:spacing w:line="276" w:lineRule="auto"/>
            </w:pPr>
            <w:r w:rsidRPr="00D27630">
              <w:t>10 %</w:t>
            </w:r>
          </w:p>
        </w:tc>
      </w:tr>
      <w:tr w:rsidR="00CF6587" w:rsidRPr="00D27630" w:rsidTr="00CF6587">
        <w:tc>
          <w:tcPr>
            <w:tcW w:w="2943" w:type="dxa"/>
          </w:tcPr>
          <w:p w:rsidR="00CF6587" w:rsidRPr="00D27630" w:rsidRDefault="001437C3" w:rsidP="001437C3">
            <w:pPr>
              <w:tabs>
                <w:tab w:val="right" w:leader="dot" w:pos="7938"/>
              </w:tabs>
              <w:spacing w:line="276" w:lineRule="auto"/>
            </w:pPr>
            <w:r w:rsidRPr="00D27630">
              <w:t>Proces og vedligeholdelses kvalitet</w:t>
            </w:r>
          </w:p>
        </w:tc>
        <w:tc>
          <w:tcPr>
            <w:tcW w:w="1134" w:type="dxa"/>
          </w:tcPr>
          <w:p w:rsidR="00CF6587" w:rsidRPr="00D27630" w:rsidRDefault="00CF6587" w:rsidP="009E73E8">
            <w:pPr>
              <w:tabs>
                <w:tab w:val="right" w:leader="dot" w:pos="7938"/>
              </w:tabs>
              <w:spacing w:line="276" w:lineRule="auto"/>
            </w:pPr>
            <w:r w:rsidRPr="00D27630">
              <w:t>30 %</w:t>
            </w:r>
          </w:p>
        </w:tc>
        <w:tc>
          <w:tcPr>
            <w:tcW w:w="1701" w:type="dxa"/>
          </w:tcPr>
          <w:p w:rsidR="00CF6587" w:rsidRPr="00D27630" w:rsidRDefault="00CF6587" w:rsidP="009E73E8">
            <w:pPr>
              <w:tabs>
                <w:tab w:val="right" w:leader="dot" w:pos="7938"/>
              </w:tabs>
              <w:spacing w:line="276" w:lineRule="auto"/>
            </w:pPr>
            <w:r w:rsidRPr="00D27630">
              <w:t>15 %</w:t>
            </w:r>
          </w:p>
        </w:tc>
        <w:tc>
          <w:tcPr>
            <w:tcW w:w="1560" w:type="dxa"/>
          </w:tcPr>
          <w:p w:rsidR="00CF6587" w:rsidRPr="00D27630" w:rsidRDefault="00CF6587" w:rsidP="009E73E8">
            <w:pPr>
              <w:tabs>
                <w:tab w:val="right" w:leader="dot" w:pos="7938"/>
              </w:tabs>
              <w:spacing w:line="276" w:lineRule="auto"/>
            </w:pPr>
            <w:r w:rsidRPr="00D27630">
              <w:t>0 %</w:t>
            </w:r>
          </w:p>
        </w:tc>
        <w:tc>
          <w:tcPr>
            <w:tcW w:w="1779" w:type="dxa"/>
          </w:tcPr>
          <w:p w:rsidR="00CF6587" w:rsidRPr="00D27630" w:rsidRDefault="00CF6587" w:rsidP="009E73E8">
            <w:pPr>
              <w:tabs>
                <w:tab w:val="right" w:leader="dot" w:pos="7938"/>
              </w:tabs>
              <w:spacing w:line="276" w:lineRule="auto"/>
            </w:pPr>
            <w:r w:rsidRPr="00D27630">
              <w:t>22,5 %</w:t>
            </w:r>
          </w:p>
        </w:tc>
      </w:tr>
      <w:tr w:rsidR="00CF6587" w:rsidRPr="00D27630" w:rsidTr="009E73E8">
        <w:tc>
          <w:tcPr>
            <w:tcW w:w="4077" w:type="dxa"/>
            <w:gridSpan w:val="2"/>
          </w:tcPr>
          <w:p w:rsidR="00CF6587" w:rsidRPr="00D27630" w:rsidRDefault="00CF6587" w:rsidP="009E73E8">
            <w:pPr>
              <w:tabs>
                <w:tab w:val="right" w:leader="dot" w:pos="7938"/>
              </w:tabs>
              <w:spacing w:line="276" w:lineRule="auto"/>
            </w:pPr>
            <w:r w:rsidRPr="00D27630">
              <w:lastRenderedPageBreak/>
              <w:t>Sammenvægtet procentmæssige forskel</w:t>
            </w:r>
          </w:p>
        </w:tc>
        <w:tc>
          <w:tcPr>
            <w:tcW w:w="1701" w:type="dxa"/>
          </w:tcPr>
          <w:p w:rsidR="00CF6587" w:rsidRPr="00D27630" w:rsidRDefault="0094594E" w:rsidP="009E73E8">
            <w:pPr>
              <w:tabs>
                <w:tab w:val="right" w:leader="dot" w:pos="7938"/>
              </w:tabs>
              <w:spacing w:line="276" w:lineRule="auto"/>
            </w:pPr>
            <w:r w:rsidRPr="00D27630">
              <w:t>35,63 %</w:t>
            </w:r>
          </w:p>
        </w:tc>
        <w:tc>
          <w:tcPr>
            <w:tcW w:w="1560" w:type="dxa"/>
          </w:tcPr>
          <w:p w:rsidR="00CF6587" w:rsidRPr="00D27630" w:rsidRDefault="0094594E" w:rsidP="009E73E8">
            <w:pPr>
              <w:tabs>
                <w:tab w:val="right" w:leader="dot" w:pos="7938"/>
              </w:tabs>
              <w:spacing w:line="276" w:lineRule="auto"/>
            </w:pPr>
            <w:r w:rsidRPr="00D27630">
              <w:t>15 %</w:t>
            </w:r>
          </w:p>
        </w:tc>
        <w:tc>
          <w:tcPr>
            <w:tcW w:w="1779" w:type="dxa"/>
          </w:tcPr>
          <w:p w:rsidR="00CF6587" w:rsidRPr="00D27630" w:rsidRDefault="0094594E" w:rsidP="009E73E8">
            <w:pPr>
              <w:tabs>
                <w:tab w:val="right" w:leader="dot" w:pos="7938"/>
              </w:tabs>
              <w:spacing w:line="276" w:lineRule="auto"/>
            </w:pPr>
            <w:r w:rsidRPr="00D27630">
              <w:t>32,50 %</w:t>
            </w:r>
          </w:p>
        </w:tc>
      </w:tr>
    </w:tbl>
    <w:p w:rsidR="00CF6587" w:rsidRPr="00D27630" w:rsidRDefault="00CF6587" w:rsidP="00CF6587">
      <w:pPr>
        <w:tabs>
          <w:tab w:val="right" w:leader="dot" w:pos="7938"/>
        </w:tabs>
        <w:spacing w:line="276" w:lineRule="auto"/>
      </w:pPr>
    </w:p>
    <w:p w:rsidR="00CF6587" w:rsidRPr="00D27630" w:rsidRDefault="0094594E" w:rsidP="00CF6587">
      <w:pPr>
        <w:tabs>
          <w:tab w:val="right" w:leader="dot" w:pos="7938"/>
        </w:tabs>
        <w:spacing w:line="276" w:lineRule="auto"/>
      </w:pPr>
      <w:r w:rsidRPr="00D27630">
        <w:t>I eksemplet har tilbud B den laveste sammenvægtede procentforskel og vinder derfor udbuddet.</w:t>
      </w:r>
    </w:p>
    <w:p w:rsidR="0094594E" w:rsidRPr="00D27630" w:rsidRDefault="0094594E" w:rsidP="0094594E">
      <w:pPr>
        <w:tabs>
          <w:tab w:val="right" w:leader="dot" w:pos="7938"/>
        </w:tabs>
        <w:spacing w:line="276" w:lineRule="auto"/>
      </w:pPr>
    </w:p>
    <w:p w:rsidR="0094594E" w:rsidRPr="00D27630" w:rsidRDefault="0094594E" w:rsidP="0094594E">
      <w:pPr>
        <w:pStyle w:val="Overskrift3"/>
        <w:rPr>
          <w:sz w:val="18"/>
          <w:szCs w:val="18"/>
        </w:rPr>
      </w:pPr>
      <w:bookmarkStart w:id="76" w:name="_Toc496853879"/>
      <w:r w:rsidRPr="00D27630">
        <w:rPr>
          <w:sz w:val="18"/>
          <w:szCs w:val="18"/>
        </w:rPr>
        <w:t>Hvis den angivne evalueringsmetode viser sig at være uanvendelig</w:t>
      </w:r>
      <w:bookmarkEnd w:id="76"/>
      <w:r w:rsidRPr="00D27630">
        <w:rPr>
          <w:sz w:val="18"/>
          <w:szCs w:val="18"/>
        </w:rPr>
        <w:t xml:space="preserve"> </w:t>
      </w:r>
    </w:p>
    <w:p w:rsidR="0094594E" w:rsidRPr="00D27630" w:rsidRDefault="0094594E" w:rsidP="00CF6587">
      <w:pPr>
        <w:tabs>
          <w:tab w:val="right" w:leader="dot" w:pos="7938"/>
        </w:tabs>
        <w:spacing w:line="276" w:lineRule="auto"/>
      </w:pPr>
    </w:p>
    <w:p w:rsidR="0094594E" w:rsidRPr="00D27630" w:rsidRDefault="0094594E" w:rsidP="00CF6587">
      <w:pPr>
        <w:tabs>
          <w:tab w:val="right" w:leader="dot" w:pos="7938"/>
        </w:tabs>
        <w:spacing w:line="276" w:lineRule="auto"/>
      </w:pPr>
      <w:r w:rsidRPr="00D27630">
        <w:t>Hvis den ovenfor beskrevne evalueringsmetoder viser sig at være uegnet, er udgangspunktet, at udbuddet skal aflyses og udbuddet må gå om, medmindre en ændring af evalueringsmetoden ikke har forvredet konkurrencen og ej heller har haft betydning for kredsen af økonomiske aktører.</w:t>
      </w:r>
    </w:p>
    <w:p w:rsidR="0094594E" w:rsidRPr="00D27630" w:rsidRDefault="0094594E" w:rsidP="00CF6587">
      <w:pPr>
        <w:tabs>
          <w:tab w:val="right" w:leader="dot" w:pos="7938"/>
        </w:tabs>
        <w:spacing w:line="276" w:lineRule="auto"/>
      </w:pPr>
    </w:p>
    <w:p w:rsidR="00CF6587" w:rsidRPr="00D27630" w:rsidRDefault="00CF6587" w:rsidP="00CF6587">
      <w:pPr>
        <w:tabs>
          <w:tab w:val="right" w:leader="dot" w:pos="7938"/>
        </w:tabs>
        <w:spacing w:line="276" w:lineRule="auto"/>
      </w:pPr>
    </w:p>
    <w:p w:rsidR="00190105" w:rsidRPr="00D27630" w:rsidRDefault="00190105" w:rsidP="0093526D">
      <w:pPr>
        <w:pStyle w:val="Overskrift1"/>
      </w:pPr>
      <w:bookmarkStart w:id="77" w:name="_Toc197927398"/>
      <w:bookmarkStart w:id="78" w:name="_Toc350169080"/>
      <w:bookmarkStart w:id="79" w:name="_Toc440555681"/>
      <w:bookmarkStart w:id="80" w:name="_Ref466545794"/>
      <w:bookmarkStart w:id="81" w:name="_Ref466547417"/>
      <w:bookmarkStart w:id="82" w:name="_Ref466547429"/>
      <w:bookmarkStart w:id="83" w:name="_Ref466547475"/>
      <w:bookmarkStart w:id="84" w:name="_Ref466547486"/>
      <w:bookmarkStart w:id="85" w:name="_Ref485673687"/>
      <w:bookmarkStart w:id="86" w:name="_Ref485673700"/>
      <w:bookmarkStart w:id="87" w:name="_Ref485673758"/>
      <w:bookmarkStart w:id="88" w:name="_Ref485673772"/>
      <w:bookmarkStart w:id="89" w:name="_Toc496853880"/>
      <w:r w:rsidRPr="00D27630">
        <w:t>Mindstekrav og forbehold</w:t>
      </w:r>
      <w:bookmarkEnd w:id="77"/>
      <w:bookmarkEnd w:id="78"/>
      <w:bookmarkEnd w:id="79"/>
      <w:bookmarkEnd w:id="80"/>
      <w:bookmarkEnd w:id="81"/>
      <w:bookmarkEnd w:id="82"/>
      <w:bookmarkEnd w:id="83"/>
      <w:bookmarkEnd w:id="84"/>
      <w:bookmarkEnd w:id="85"/>
      <w:bookmarkEnd w:id="86"/>
      <w:bookmarkEnd w:id="87"/>
      <w:bookmarkEnd w:id="88"/>
      <w:bookmarkEnd w:id="89"/>
    </w:p>
    <w:p w:rsidR="00190105" w:rsidRPr="00D27630" w:rsidRDefault="00190105" w:rsidP="0093526D">
      <w:pPr>
        <w:tabs>
          <w:tab w:val="right" w:leader="dot" w:pos="7938"/>
        </w:tabs>
        <w:spacing w:line="276" w:lineRule="auto"/>
      </w:pPr>
      <w:r w:rsidRPr="00D27630">
        <w:t xml:space="preserve">Et mindstekrav er et krav, som </w:t>
      </w:r>
      <w:r w:rsidRPr="00D27630">
        <w:rPr>
          <w:b/>
        </w:rPr>
        <w:t>ubetinget</w:t>
      </w:r>
      <w:r w:rsidRPr="00D27630">
        <w:t xml:space="preserve"> </w:t>
      </w:r>
      <w:r w:rsidRPr="00D27630">
        <w:rPr>
          <w:b/>
        </w:rPr>
        <w:t>skal</w:t>
      </w:r>
      <w:r w:rsidRPr="00D27630">
        <w:t xml:space="preserve"> </w:t>
      </w:r>
      <w:r w:rsidRPr="00D27630">
        <w:rPr>
          <w:b/>
        </w:rPr>
        <w:t>opfyldes</w:t>
      </w:r>
      <w:r w:rsidRPr="00D27630">
        <w:t xml:space="preserve"> og overholdes, idet fravigelser herfra ikke accepteres. Der kan således ikke tages forbehold over for krav, der er gjort til mindstekrav. </w:t>
      </w:r>
    </w:p>
    <w:p w:rsidR="00190105" w:rsidRPr="00D27630" w:rsidRDefault="00190105" w:rsidP="0093526D">
      <w:pPr>
        <w:spacing w:line="276" w:lineRule="auto"/>
      </w:pPr>
    </w:p>
    <w:p w:rsidR="00F73AFE" w:rsidRPr="00D27630" w:rsidRDefault="00F73AFE" w:rsidP="0093526D">
      <w:pPr>
        <w:spacing w:line="276" w:lineRule="auto"/>
      </w:pPr>
      <w:r w:rsidRPr="00D27630">
        <w:t>Tilbudsgiver skal respektere følgende mindstekrav:</w:t>
      </w:r>
    </w:p>
    <w:p w:rsidR="00F73AFE" w:rsidRPr="00D27630" w:rsidRDefault="00F73AFE" w:rsidP="0093526D">
      <w:pPr>
        <w:spacing w:line="276" w:lineRule="auto"/>
      </w:pPr>
    </w:p>
    <w:p w:rsidR="00F73AFE" w:rsidRPr="00D27630" w:rsidRDefault="00F73AFE" w:rsidP="00F73AFE">
      <w:pPr>
        <w:pStyle w:val="Opstilling-punkttegn"/>
      </w:pPr>
      <w:r w:rsidRPr="00D27630">
        <w:t xml:space="preserve">Forhold, der i kravspecifikationen, jf. bilag 3, er angivet som mindstekrav </w:t>
      </w:r>
      <w:r w:rsidRPr="00D27630">
        <w:rPr>
          <w:b/>
          <w:u w:val="single"/>
        </w:rPr>
        <w:t>skal</w:t>
      </w:r>
      <w:r w:rsidRPr="00D27630">
        <w:t xml:space="preserve"> overholdes, og tilbudsgiver kan </w:t>
      </w:r>
      <w:r w:rsidRPr="00D27630">
        <w:rPr>
          <w:b/>
          <w:u w:val="single"/>
        </w:rPr>
        <w:t>ikke</w:t>
      </w:r>
      <w:r w:rsidRPr="00D27630">
        <w:t xml:space="preserve"> tage forbehold overfor disse.</w:t>
      </w:r>
    </w:p>
    <w:p w:rsidR="00F73AFE" w:rsidRPr="00D27630" w:rsidRDefault="00F73AFE" w:rsidP="00F73AFE">
      <w:pPr>
        <w:pStyle w:val="Opstilling-punkttegn"/>
      </w:pPr>
      <w:r w:rsidRPr="00D27630">
        <w:t xml:space="preserve">Forhold, der i kontraktens øvrige bilag er angivet som mindstekrav, </w:t>
      </w:r>
      <w:r w:rsidRPr="00D27630">
        <w:rPr>
          <w:b/>
          <w:u w:val="single"/>
        </w:rPr>
        <w:t>skal</w:t>
      </w:r>
      <w:r w:rsidRPr="00D27630">
        <w:t xml:space="preserve"> overholdes, og tilbudsgiver kan </w:t>
      </w:r>
      <w:r w:rsidRPr="00D27630">
        <w:rPr>
          <w:b/>
          <w:u w:val="single"/>
        </w:rPr>
        <w:t>ikke</w:t>
      </w:r>
      <w:r w:rsidRPr="00D27630">
        <w:t xml:space="preserve"> tage forbehold overfor disse.</w:t>
      </w:r>
    </w:p>
    <w:p w:rsidR="00F73AFE" w:rsidRPr="00D27630" w:rsidRDefault="00F73AFE" w:rsidP="00F73AFE">
      <w:pPr>
        <w:pStyle w:val="Opstilling-punkttegn"/>
      </w:pPr>
      <w:r w:rsidRPr="00D27630">
        <w:t>Tilbuddet skal omfatte samtlige optioner.</w:t>
      </w:r>
    </w:p>
    <w:p w:rsidR="00F73AFE" w:rsidRPr="00D27630" w:rsidRDefault="00F73AFE" w:rsidP="0093526D">
      <w:pPr>
        <w:spacing w:line="276" w:lineRule="auto"/>
      </w:pPr>
    </w:p>
    <w:p w:rsidR="00190105" w:rsidRPr="00D27630" w:rsidRDefault="00190105" w:rsidP="0093526D">
      <w:pPr>
        <w:spacing w:line="276" w:lineRule="auto"/>
        <w:rPr>
          <w:rFonts w:asciiTheme="minorHAnsi" w:hAnsiTheme="minorHAnsi"/>
        </w:rPr>
      </w:pPr>
      <w:r w:rsidRPr="00D27630">
        <w:rPr>
          <w:rFonts w:asciiTheme="minorHAnsi" w:hAnsiTheme="minorHAnsi"/>
        </w:rPr>
        <w:t>Ovenstående er mindstekrav, og skal overholdes, og tilbudsgiver kan ikke tage forbehold for disse.</w:t>
      </w:r>
    </w:p>
    <w:p w:rsidR="00190105" w:rsidRPr="00D27630" w:rsidRDefault="00190105" w:rsidP="00F73AFE">
      <w:pPr>
        <w:tabs>
          <w:tab w:val="right" w:leader="dot" w:pos="7938"/>
        </w:tabs>
        <w:spacing w:line="276" w:lineRule="auto"/>
      </w:pPr>
    </w:p>
    <w:p w:rsidR="00190105" w:rsidRPr="00D27630" w:rsidRDefault="00190105" w:rsidP="00F73AFE">
      <w:pPr>
        <w:tabs>
          <w:tab w:val="right" w:leader="dot" w:pos="7938"/>
        </w:tabs>
        <w:spacing w:line="276" w:lineRule="auto"/>
      </w:pPr>
      <w:r w:rsidRPr="00D27630">
        <w:t>Såfremt mindstekravene ikke er opfyldt, anses tilbuddet for ukonditionsmæssigt, og tilbuddet vil ikke indgå i tilbudsvurderingen.</w:t>
      </w:r>
    </w:p>
    <w:p w:rsidR="00190105" w:rsidRPr="00D27630" w:rsidRDefault="00190105" w:rsidP="00F73AFE">
      <w:pPr>
        <w:tabs>
          <w:tab w:val="right" w:leader="dot" w:pos="7938"/>
        </w:tabs>
        <w:spacing w:line="276" w:lineRule="auto"/>
      </w:pPr>
    </w:p>
    <w:p w:rsidR="00190105" w:rsidRPr="00D27630" w:rsidRDefault="00F73AFE" w:rsidP="00F73AFE">
      <w:pPr>
        <w:tabs>
          <w:tab w:val="right" w:leader="dot" w:pos="7938"/>
        </w:tabs>
        <w:spacing w:line="276" w:lineRule="auto"/>
      </w:pPr>
      <w:r w:rsidRPr="00D27630">
        <w:t>Ordregiver</w:t>
      </w:r>
      <w:r w:rsidR="00190105" w:rsidRPr="00D27630">
        <w:t xml:space="preserve"> betragter således mindstekravene som grundlæggende elementer i udbuddet. Dette udelukker ikke, at også andre elementer i udbuddet kan være grundlæggende elementer. </w:t>
      </w:r>
    </w:p>
    <w:p w:rsidR="00190105" w:rsidRPr="00D27630" w:rsidRDefault="00190105" w:rsidP="00F73AFE">
      <w:pPr>
        <w:tabs>
          <w:tab w:val="right" w:leader="dot" w:pos="7938"/>
        </w:tabs>
        <w:spacing w:line="276" w:lineRule="auto"/>
      </w:pPr>
    </w:p>
    <w:p w:rsidR="00190105" w:rsidRPr="00D27630" w:rsidRDefault="00190105" w:rsidP="00F73AFE">
      <w:pPr>
        <w:tabs>
          <w:tab w:val="right" w:leader="dot" w:pos="7938"/>
        </w:tabs>
        <w:spacing w:line="276" w:lineRule="auto"/>
      </w:pPr>
      <w:r w:rsidRPr="00D27630">
        <w:t>Det er i forbindelse med vurderingen af konditionsmæssighed uden betydning, hvorvidt tilbudsgiver benævner en afvigelse ”præcisering”, ”justering” eller lignende, idet det afgørende er, at der er foretaget en afvigelse, der ikke vil blive accepteret. Det er desuden uden betydning, at en eventuel afvigelse alene vedrører ikke-grundlæggende elementer i udbudsmaterialet, idet afvigelsen under alle omstændigheder ikke vil blive accepteret.</w:t>
      </w:r>
    </w:p>
    <w:p w:rsidR="00190105" w:rsidRPr="00D27630" w:rsidRDefault="00190105" w:rsidP="00F73AFE">
      <w:pPr>
        <w:tabs>
          <w:tab w:val="right" w:leader="dot" w:pos="7938"/>
        </w:tabs>
        <w:spacing w:line="276" w:lineRule="auto"/>
      </w:pPr>
    </w:p>
    <w:p w:rsidR="00190105" w:rsidRPr="00D27630" w:rsidRDefault="00190105" w:rsidP="00F73AFE">
      <w:pPr>
        <w:tabs>
          <w:tab w:val="right" w:leader="dot" w:pos="7938"/>
        </w:tabs>
        <w:spacing w:line="276" w:lineRule="auto"/>
      </w:pPr>
      <w:r w:rsidRPr="00D27630">
        <w:t>Forbehold over for mindstekrav og grundlæggende elementer i udbudsmaterialet vil medføre, at tilbuddet vil blive anset for ikke-konditionsmæssigt og dermed ikke indgå i tilbudsvurderingen.</w:t>
      </w:r>
    </w:p>
    <w:p w:rsidR="00190105" w:rsidRPr="00D27630" w:rsidRDefault="00190105" w:rsidP="00F73AFE">
      <w:pPr>
        <w:tabs>
          <w:tab w:val="right" w:leader="dot" w:pos="7938"/>
        </w:tabs>
        <w:spacing w:line="276" w:lineRule="auto"/>
      </w:pPr>
    </w:p>
    <w:p w:rsidR="00190105" w:rsidRPr="00D27630" w:rsidRDefault="00190105" w:rsidP="00F73AFE">
      <w:pPr>
        <w:tabs>
          <w:tab w:val="right" w:leader="dot" w:pos="7938"/>
        </w:tabs>
        <w:spacing w:line="276" w:lineRule="auto"/>
      </w:pPr>
    </w:p>
    <w:p w:rsidR="00190105" w:rsidRPr="00D27630" w:rsidRDefault="00190105" w:rsidP="0093526D">
      <w:pPr>
        <w:pStyle w:val="Overskrift1"/>
      </w:pPr>
      <w:bookmarkStart w:id="90" w:name="_Toc197842922"/>
      <w:bookmarkStart w:id="91" w:name="_Toc197926510"/>
      <w:bookmarkStart w:id="92" w:name="_Toc440555682"/>
      <w:bookmarkStart w:id="93" w:name="_Toc496853881"/>
      <w:r w:rsidRPr="00D27630">
        <w:t>Alternative tilbud</w:t>
      </w:r>
      <w:bookmarkEnd w:id="90"/>
      <w:bookmarkEnd w:id="91"/>
      <w:bookmarkEnd w:id="92"/>
      <w:bookmarkEnd w:id="93"/>
    </w:p>
    <w:p w:rsidR="00190105" w:rsidRPr="00D27630" w:rsidRDefault="00190105" w:rsidP="0093526D">
      <w:pPr>
        <w:spacing w:line="276" w:lineRule="auto"/>
      </w:pPr>
      <w:r w:rsidRPr="00D27630">
        <w:t>Tilbudsgiver er ikke berettiget til at afgive alternative tilbud.</w:t>
      </w:r>
    </w:p>
    <w:p w:rsidR="00190105" w:rsidRPr="00D27630" w:rsidRDefault="00190105" w:rsidP="0093526D">
      <w:pPr>
        <w:spacing w:line="276" w:lineRule="auto"/>
      </w:pPr>
    </w:p>
    <w:p w:rsidR="00190105" w:rsidRPr="00D27630" w:rsidRDefault="00190105" w:rsidP="0093526D">
      <w:pPr>
        <w:spacing w:line="276" w:lineRule="auto"/>
      </w:pPr>
      <w:r w:rsidRPr="00D27630">
        <w:t>Tilbudsgiver har alene adgang til at afgive ét tilbud.</w:t>
      </w:r>
    </w:p>
    <w:p w:rsidR="0093526D" w:rsidRPr="00D27630" w:rsidRDefault="0093526D"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94" w:name="_Toc197842923"/>
      <w:bookmarkStart w:id="95" w:name="_Toc197926511"/>
      <w:bookmarkStart w:id="96" w:name="_Toc440555684"/>
      <w:bookmarkStart w:id="97" w:name="_Toc496853882"/>
      <w:r w:rsidRPr="00D27630">
        <w:t>Uklarheder</w:t>
      </w:r>
      <w:bookmarkEnd w:id="94"/>
      <w:bookmarkEnd w:id="95"/>
      <w:bookmarkEnd w:id="96"/>
      <w:bookmarkEnd w:id="97"/>
    </w:p>
    <w:p w:rsidR="00190105" w:rsidRPr="00D27630" w:rsidRDefault="00190105" w:rsidP="0093526D">
      <w:pPr>
        <w:spacing w:line="276" w:lineRule="auto"/>
      </w:pPr>
      <w:r w:rsidRPr="00D27630">
        <w:t>Tilbudsgiver skal afklare eventuelle uklarheder gennem skrift</w:t>
      </w:r>
      <w:r w:rsidRPr="00D27630">
        <w:softHyphen/>
        <w:t>lige spørgsmål, jf. ovenfor.</w:t>
      </w:r>
    </w:p>
    <w:p w:rsidR="00190105" w:rsidRPr="00D27630" w:rsidRDefault="00190105" w:rsidP="0093526D">
      <w:pPr>
        <w:spacing w:line="276" w:lineRule="auto"/>
      </w:pPr>
    </w:p>
    <w:p w:rsidR="00190105" w:rsidRPr="00D27630" w:rsidRDefault="00190105" w:rsidP="0093526D">
      <w:pPr>
        <w:spacing w:line="276" w:lineRule="auto"/>
      </w:pPr>
      <w:r w:rsidRPr="00D27630">
        <w:lastRenderedPageBreak/>
        <w:t>Såfremt tilbudsgiver efter udlø</w:t>
      </w:r>
      <w:r w:rsidRPr="00D27630">
        <w:softHyphen/>
        <w:t xml:space="preserve">bet af fristen for skriftlige spørgsmål, jf. pkt. </w:t>
      </w:r>
      <w:r w:rsidR="00077769" w:rsidRPr="00D27630">
        <w:fldChar w:fldCharType="begin"/>
      </w:r>
      <w:r w:rsidR="00077769" w:rsidRPr="00D27630">
        <w:instrText xml:space="preserve"> REF _Ref466545858 \r \h </w:instrText>
      </w:r>
      <w:r w:rsidR="00077769" w:rsidRPr="00D27630">
        <w:fldChar w:fldCharType="separate"/>
      </w:r>
      <w:r w:rsidR="006B00C2">
        <w:t>7.1</w:t>
      </w:r>
      <w:r w:rsidR="00077769" w:rsidRPr="00D27630">
        <w:fldChar w:fldCharType="end"/>
      </w:r>
      <w:r w:rsidR="00B848B6" w:rsidRPr="00D27630">
        <w:t>,</w:t>
      </w:r>
      <w:r w:rsidRPr="00D27630">
        <w:t xml:space="preserve"> bliver opmærksom på uklarheder, skal tilbudsgiver i tilbuddet angive, hvilke forud</w:t>
      </w:r>
      <w:r w:rsidRPr="00D27630">
        <w:softHyphen/>
        <w:t>sætninger der er lagt til grund.</w:t>
      </w:r>
    </w:p>
    <w:p w:rsidR="00190105" w:rsidRPr="00D27630" w:rsidRDefault="00190105"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98" w:name="_Toc197842924"/>
      <w:bookmarkStart w:id="99" w:name="_Toc197926512"/>
      <w:bookmarkStart w:id="100" w:name="_Toc440555685"/>
      <w:bookmarkStart w:id="101" w:name="_Toc496853883"/>
      <w:r w:rsidRPr="00D27630">
        <w:t>Behandling af tilbud mv.</w:t>
      </w:r>
      <w:bookmarkEnd w:id="98"/>
      <w:bookmarkEnd w:id="99"/>
      <w:bookmarkEnd w:id="100"/>
      <w:bookmarkEnd w:id="101"/>
    </w:p>
    <w:p w:rsidR="00190105" w:rsidRPr="00D27630" w:rsidRDefault="00190105" w:rsidP="0093526D">
      <w:pPr>
        <w:spacing w:line="276" w:lineRule="auto"/>
      </w:pPr>
      <w:r w:rsidRPr="00D27630">
        <w:t>Tilbudsgiver har ikke adgang til at overvære åbningen af til</w:t>
      </w:r>
      <w:r w:rsidRPr="00D27630">
        <w:softHyphen/>
        <w:t>bud, eller til at få oplysninger om konkurrenters tilbud.</w:t>
      </w:r>
    </w:p>
    <w:p w:rsidR="00190105" w:rsidRPr="00D27630" w:rsidRDefault="00190105" w:rsidP="0093526D">
      <w:pPr>
        <w:spacing w:line="276" w:lineRule="auto"/>
      </w:pPr>
    </w:p>
    <w:p w:rsidR="00190105" w:rsidRPr="00D27630" w:rsidRDefault="00B848B6" w:rsidP="0093526D">
      <w:pPr>
        <w:spacing w:line="276" w:lineRule="auto"/>
      </w:pPr>
      <w:r w:rsidRPr="00D27630">
        <w:t>Ordregiver</w:t>
      </w:r>
      <w:r w:rsidR="00190105" w:rsidRPr="00D27630">
        <w:t xml:space="preserve"> er ikke pligtig at tilbagelevere tilbuddet til tilbudsgiver.</w:t>
      </w:r>
    </w:p>
    <w:p w:rsidR="00190105" w:rsidRPr="00D27630" w:rsidRDefault="00190105" w:rsidP="0093526D">
      <w:pPr>
        <w:spacing w:line="276" w:lineRule="auto"/>
      </w:pPr>
    </w:p>
    <w:p w:rsidR="00190105" w:rsidRPr="00D27630" w:rsidRDefault="00190105" w:rsidP="0093526D">
      <w:pPr>
        <w:spacing w:line="276" w:lineRule="auto"/>
      </w:pPr>
      <w:r w:rsidRPr="00D27630">
        <w:t>Tilbudsgivers omkostninger i forbindelse med nærvære</w:t>
      </w:r>
      <w:r w:rsidR="00B848B6" w:rsidRPr="00D27630">
        <w:t>nde udbud er ordregiver</w:t>
      </w:r>
      <w:r w:rsidRPr="00D27630">
        <w:t xml:space="preserve"> uved</w:t>
      </w:r>
      <w:r w:rsidRPr="00D27630">
        <w:softHyphen/>
        <w:t>kommende.</w:t>
      </w:r>
    </w:p>
    <w:p w:rsidR="00190105" w:rsidRPr="00D27630" w:rsidRDefault="00190105" w:rsidP="0093526D">
      <w:pPr>
        <w:spacing w:line="276" w:lineRule="auto"/>
      </w:pPr>
    </w:p>
    <w:p w:rsidR="0093526D" w:rsidRPr="00D27630" w:rsidRDefault="0093526D" w:rsidP="0093526D">
      <w:pPr>
        <w:spacing w:line="276" w:lineRule="auto"/>
      </w:pPr>
    </w:p>
    <w:p w:rsidR="00190105" w:rsidRPr="00D27630" w:rsidRDefault="00190105" w:rsidP="0093526D">
      <w:pPr>
        <w:pStyle w:val="Overskrift1"/>
      </w:pPr>
      <w:bookmarkStart w:id="102" w:name="_Toc141802671"/>
      <w:bookmarkStart w:id="103" w:name="_Ref195425908"/>
      <w:bookmarkStart w:id="104" w:name="_Toc209607504"/>
      <w:bookmarkStart w:id="105" w:name="_Toc328139033"/>
      <w:bookmarkStart w:id="106" w:name="_Toc350169084"/>
      <w:bookmarkStart w:id="107" w:name="_Toc440555686"/>
      <w:bookmarkStart w:id="108" w:name="_Toc496853884"/>
      <w:bookmarkStart w:id="109" w:name="_Toc197842925"/>
      <w:bookmarkStart w:id="110" w:name="_Toc197926513"/>
      <w:r w:rsidRPr="00D27630">
        <w:t>Fortrolighed</w:t>
      </w:r>
      <w:bookmarkEnd w:id="102"/>
      <w:bookmarkEnd w:id="103"/>
      <w:bookmarkEnd w:id="104"/>
      <w:bookmarkEnd w:id="105"/>
      <w:bookmarkEnd w:id="106"/>
      <w:bookmarkEnd w:id="107"/>
      <w:bookmarkEnd w:id="108"/>
    </w:p>
    <w:p w:rsidR="00190105" w:rsidRPr="00D27630" w:rsidRDefault="00190105" w:rsidP="0093526D">
      <w:pPr>
        <w:tabs>
          <w:tab w:val="left" w:pos="426"/>
        </w:tabs>
        <w:spacing w:line="276" w:lineRule="auto"/>
      </w:pPr>
      <w:r w:rsidRPr="00D27630">
        <w:t xml:space="preserve">Tilbudsgiver skal iagttage ubetinget tavshed over for uvedkommende vedrørende forhold, som måtte komme til tilbudsgivers kendskab i forbindelse med nærværende udbudsforretning. </w:t>
      </w:r>
    </w:p>
    <w:p w:rsidR="00190105" w:rsidRPr="00D27630" w:rsidRDefault="00190105" w:rsidP="0093526D">
      <w:pPr>
        <w:tabs>
          <w:tab w:val="left" w:pos="426"/>
        </w:tabs>
        <w:spacing w:line="276" w:lineRule="auto"/>
      </w:pPr>
    </w:p>
    <w:p w:rsidR="00190105" w:rsidRPr="00D27630" w:rsidRDefault="00190105" w:rsidP="0093526D">
      <w:pPr>
        <w:tabs>
          <w:tab w:val="left" w:pos="426"/>
        </w:tabs>
        <w:spacing w:line="276" w:lineRule="auto"/>
      </w:pPr>
      <w:r w:rsidRPr="00D27630">
        <w:t>Udbudsmaterialet skal behandles strengt fortroligt, og tilbudsgiver er uberettiget til at anvende dette materiale eller den viden, der opnås, i enhver anden sammenhæng.</w:t>
      </w:r>
    </w:p>
    <w:p w:rsidR="00190105" w:rsidRPr="00D27630" w:rsidRDefault="00190105" w:rsidP="0093526D">
      <w:pPr>
        <w:tabs>
          <w:tab w:val="left" w:pos="426"/>
        </w:tabs>
        <w:spacing w:line="276" w:lineRule="auto"/>
      </w:pPr>
      <w:r w:rsidRPr="00D27630">
        <w:t xml:space="preserve"> </w:t>
      </w:r>
    </w:p>
    <w:p w:rsidR="00190105" w:rsidRPr="00D27630" w:rsidRDefault="00190105" w:rsidP="0093526D">
      <w:pPr>
        <w:spacing w:line="276" w:lineRule="auto"/>
      </w:pPr>
      <w:r w:rsidRPr="00D27630">
        <w:t xml:space="preserve">Efter afslutning af udbudsforretningen er </w:t>
      </w:r>
      <w:r w:rsidR="00B848B6" w:rsidRPr="00D27630">
        <w:t xml:space="preserve">ordregiver </w:t>
      </w:r>
      <w:r w:rsidRPr="00D27630">
        <w:t>berettiget til at kræve, at tilbudsgiver tilintetgør og sletter enhver kopi af udbudsmaterialet på nær én, der vedvarende skal opbevares sikkert af tilbudsgiver.</w:t>
      </w:r>
    </w:p>
    <w:p w:rsidR="00190105" w:rsidRPr="00D27630" w:rsidRDefault="00190105"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111" w:name="_Toc440555687"/>
      <w:bookmarkStart w:id="112" w:name="_Toc496853885"/>
      <w:r w:rsidRPr="00D27630">
        <w:t>Aktindsigt</w:t>
      </w:r>
      <w:bookmarkEnd w:id="109"/>
      <w:bookmarkEnd w:id="110"/>
      <w:bookmarkEnd w:id="111"/>
      <w:bookmarkEnd w:id="112"/>
    </w:p>
    <w:p w:rsidR="00190105" w:rsidRPr="00D27630" w:rsidRDefault="00F73AFE" w:rsidP="0093526D">
      <w:pPr>
        <w:spacing w:line="276" w:lineRule="auto"/>
      </w:pPr>
      <w:r w:rsidRPr="00D27630">
        <w:t>Ordregiver</w:t>
      </w:r>
      <w:r w:rsidR="00190105" w:rsidRPr="00D27630">
        <w:t xml:space="preserve"> er underlagt de forvaltningsmæssige regler, herunder reglerne om aktindsigt i offentligheds- og forvaltningsloven.</w:t>
      </w:r>
    </w:p>
    <w:p w:rsidR="00190105" w:rsidRPr="00D27630" w:rsidRDefault="00190105" w:rsidP="0093526D">
      <w:pPr>
        <w:spacing w:line="276" w:lineRule="auto"/>
      </w:pPr>
    </w:p>
    <w:p w:rsidR="00190105" w:rsidRPr="00D27630" w:rsidRDefault="00190105" w:rsidP="0093526D">
      <w:pPr>
        <w:spacing w:line="276" w:lineRule="auto"/>
      </w:pPr>
      <w:r w:rsidRPr="00D27630">
        <w:t>Der gøres opmærksom på, at tilbudsgiver i forbindelse med tilbudsafgivelsen kan markere, hvilke forhold i tilbuddet der af tilbudsgiver betragtes som tekniske hemmeligheder, forretningshemmeligheder og/eller fortrolige aspekter, jf. Udbudslovens § 5.</w:t>
      </w:r>
    </w:p>
    <w:p w:rsidR="00190105" w:rsidRPr="00D27630" w:rsidRDefault="00190105" w:rsidP="0093526D">
      <w:pPr>
        <w:spacing w:line="276" w:lineRule="auto"/>
      </w:pPr>
    </w:p>
    <w:p w:rsidR="00190105" w:rsidRPr="00D27630" w:rsidRDefault="00FA1491" w:rsidP="0093526D">
      <w:pPr>
        <w:spacing w:line="276" w:lineRule="auto"/>
      </w:pPr>
      <w:r w:rsidRPr="00D27630">
        <w:t>Ordregiver</w:t>
      </w:r>
      <w:r w:rsidR="00190105" w:rsidRPr="00D27630">
        <w:t xml:space="preserve"> er ikke bundet af tilbudsgivers angivelser i forbindelse med en eventuel begæring om aktindsigt, men angivelserne vil indgå som et element i </w:t>
      </w:r>
      <w:r w:rsidRPr="00D27630">
        <w:t>ordregiver</w:t>
      </w:r>
      <w:r w:rsidR="00190105" w:rsidRPr="00D27630">
        <w:t>s vurdering af, om og i hvilket omfang der skal gives aktindsigt.</w:t>
      </w:r>
    </w:p>
    <w:p w:rsidR="00190105" w:rsidRPr="00D27630" w:rsidRDefault="00190105" w:rsidP="0093526D">
      <w:pPr>
        <w:spacing w:line="276" w:lineRule="auto"/>
      </w:pPr>
    </w:p>
    <w:p w:rsidR="00190105" w:rsidRPr="00D27630" w:rsidRDefault="00190105" w:rsidP="0093526D">
      <w:pPr>
        <w:spacing w:line="276" w:lineRule="auto"/>
      </w:pPr>
    </w:p>
    <w:p w:rsidR="00AD0CF9" w:rsidRPr="00D27630" w:rsidRDefault="00190105" w:rsidP="0093526D">
      <w:pPr>
        <w:pStyle w:val="Overskrift1"/>
      </w:pPr>
      <w:bookmarkStart w:id="113" w:name="_Toc197925774"/>
      <w:bookmarkStart w:id="114" w:name="_Toc197926516"/>
      <w:bookmarkStart w:id="115" w:name="_Toc496853886"/>
      <w:bookmarkStart w:id="116" w:name="_Toc440555688"/>
      <w:r w:rsidRPr="00D27630">
        <w:t>Delaftaler</w:t>
      </w:r>
      <w:bookmarkEnd w:id="113"/>
      <w:bookmarkEnd w:id="114"/>
      <w:bookmarkEnd w:id="115"/>
    </w:p>
    <w:bookmarkEnd w:id="116"/>
    <w:p w:rsidR="00FA1491" w:rsidRPr="00D27630" w:rsidRDefault="00AD0CF9" w:rsidP="00AD0CF9">
      <w:r w:rsidRPr="00D27630">
        <w:t>Udbuddet er ikke opdelt i delaftaler</w:t>
      </w:r>
      <w:r w:rsidR="00B848B6" w:rsidRPr="00D27630">
        <w:t xml:space="preserve">. </w:t>
      </w:r>
    </w:p>
    <w:p w:rsidR="00FA1491" w:rsidRPr="00D27630" w:rsidRDefault="00FA1491" w:rsidP="00AD0CF9"/>
    <w:p w:rsidR="00B848B6" w:rsidRPr="00D27630" w:rsidRDefault="00B848B6" w:rsidP="00AD0CF9">
      <w:pPr>
        <w:rPr>
          <w:highlight w:val="lightGray"/>
        </w:rPr>
      </w:pPr>
      <w:r w:rsidRPr="00D27630">
        <w:t>Det er ordregivers vurdering, at anskaffelsen ikke med fordel kan opdeles, idet der er tale om udbud af en samlet systemanskaffelse med tilhørende sammenhængende ydelser, som er vurderet til hverken it-strategisk eller teknisk at være egnet til at opdele i delaftaler.</w:t>
      </w:r>
    </w:p>
    <w:p w:rsidR="00190105" w:rsidRPr="00D27630" w:rsidRDefault="00190105" w:rsidP="0093526D">
      <w:pPr>
        <w:spacing w:line="276" w:lineRule="auto"/>
      </w:pPr>
    </w:p>
    <w:p w:rsidR="00190105" w:rsidRPr="00D27630" w:rsidRDefault="00190105" w:rsidP="0093526D">
      <w:pPr>
        <w:spacing w:line="276" w:lineRule="auto"/>
      </w:pPr>
    </w:p>
    <w:p w:rsidR="00190105" w:rsidRPr="00D27630" w:rsidRDefault="00190105" w:rsidP="0093526D">
      <w:pPr>
        <w:pStyle w:val="Overskrift1"/>
      </w:pPr>
      <w:bookmarkStart w:id="117" w:name="_Toc197842928"/>
      <w:bookmarkStart w:id="118" w:name="_Toc197926517"/>
      <w:bookmarkStart w:id="119" w:name="_Toc440555689"/>
      <w:bookmarkStart w:id="120" w:name="_Toc496853887"/>
      <w:r w:rsidRPr="00D27630">
        <w:lastRenderedPageBreak/>
        <w:t>Tilbuddets udformning</w:t>
      </w:r>
      <w:bookmarkEnd w:id="117"/>
      <w:bookmarkEnd w:id="118"/>
      <w:bookmarkEnd w:id="119"/>
      <w:bookmarkEnd w:id="120"/>
    </w:p>
    <w:p w:rsidR="00190105" w:rsidRPr="00D27630" w:rsidRDefault="00190105" w:rsidP="0093526D">
      <w:pPr>
        <w:spacing w:line="276" w:lineRule="auto"/>
        <w:rPr>
          <w:rFonts w:cs="Arial"/>
        </w:rPr>
      </w:pPr>
      <w:r w:rsidRPr="00D27630">
        <w:rPr>
          <w:rFonts w:cs="Arial"/>
        </w:rPr>
        <w:t xml:space="preserve">Tilbuddet skal bestå af de dokumenter, der fremgår nedenfor. Dokumenterne bør fremgå af tilbuddet i den anførte rækkefølge. </w:t>
      </w:r>
    </w:p>
    <w:p w:rsidR="00190105" w:rsidRPr="00D27630" w:rsidRDefault="00190105" w:rsidP="0093526D">
      <w:pPr>
        <w:spacing w:line="276" w:lineRule="auto"/>
        <w:rPr>
          <w:rFonts w:cs="Arial"/>
        </w:rPr>
      </w:pPr>
    </w:p>
    <w:p w:rsidR="00190105" w:rsidRPr="00D27630" w:rsidRDefault="00190105" w:rsidP="0093526D">
      <w:pPr>
        <w:spacing w:line="276" w:lineRule="auto"/>
      </w:pPr>
      <w:r w:rsidRPr="00D27630">
        <w:rPr>
          <w:rFonts w:cs="Arial"/>
        </w:rPr>
        <w:t xml:space="preserve">Tilbudsgiver bør følge </w:t>
      </w:r>
      <w:r w:rsidRPr="00D27630">
        <w:t xml:space="preserve">nedenstående disposition for tilbuddet: </w:t>
      </w:r>
    </w:p>
    <w:p w:rsidR="00190105" w:rsidRPr="00D27630" w:rsidRDefault="00190105" w:rsidP="0093526D">
      <w:pPr>
        <w:spacing w:line="276" w:lineRule="auto"/>
      </w:pPr>
    </w:p>
    <w:p w:rsidR="00190105" w:rsidRPr="00D27630" w:rsidRDefault="00190105" w:rsidP="00DE1749">
      <w:pPr>
        <w:numPr>
          <w:ilvl w:val="0"/>
          <w:numId w:val="21"/>
        </w:numPr>
        <w:spacing w:line="276" w:lineRule="auto"/>
      </w:pPr>
      <w:r w:rsidRPr="00D27630">
        <w:t>Resumé af tilbuddet</w:t>
      </w:r>
    </w:p>
    <w:p w:rsidR="00190105" w:rsidRPr="00D27630" w:rsidRDefault="00190105" w:rsidP="00DE1749">
      <w:pPr>
        <w:numPr>
          <w:ilvl w:val="0"/>
          <w:numId w:val="21"/>
        </w:numPr>
        <w:spacing w:line="276" w:lineRule="auto"/>
      </w:pPr>
      <w:r w:rsidRPr="00D27630">
        <w:t>Kontaktoplysninger</w:t>
      </w:r>
    </w:p>
    <w:p w:rsidR="00190105" w:rsidRPr="00D27630" w:rsidRDefault="00190105" w:rsidP="00DE1749">
      <w:pPr>
        <w:keepLines/>
        <w:numPr>
          <w:ilvl w:val="0"/>
          <w:numId w:val="21"/>
        </w:numPr>
        <w:spacing w:line="276" w:lineRule="auto"/>
        <w:jc w:val="both"/>
      </w:pPr>
      <w:r w:rsidRPr="00D27630">
        <w:t>Udfyldt ESPD</w:t>
      </w:r>
    </w:p>
    <w:p w:rsidR="00190105" w:rsidRPr="00D27630" w:rsidRDefault="00190105" w:rsidP="00DE1749">
      <w:pPr>
        <w:numPr>
          <w:ilvl w:val="0"/>
          <w:numId w:val="21"/>
        </w:numPr>
        <w:spacing w:line="276" w:lineRule="auto"/>
      </w:pPr>
      <w:r w:rsidRPr="00D27630">
        <w:t>Samlet gengivelse af</w:t>
      </w:r>
      <w:r w:rsidR="00BD1416" w:rsidRPr="00D27630">
        <w:t xml:space="preserve"> eventuelle</w:t>
      </w:r>
      <w:r w:rsidRPr="00D27630">
        <w:t xml:space="preserve"> forbehold</w:t>
      </w:r>
    </w:p>
    <w:p w:rsidR="00190105" w:rsidRPr="00D27630" w:rsidRDefault="00190105" w:rsidP="00DE1749">
      <w:pPr>
        <w:numPr>
          <w:ilvl w:val="0"/>
          <w:numId w:val="21"/>
        </w:numPr>
        <w:spacing w:line="276" w:lineRule="auto"/>
      </w:pPr>
      <w:r w:rsidRPr="00D27630">
        <w:t>Kontrakt</w:t>
      </w:r>
    </w:p>
    <w:p w:rsidR="00190105" w:rsidRPr="00D27630" w:rsidRDefault="00190105" w:rsidP="00DE1749">
      <w:pPr>
        <w:numPr>
          <w:ilvl w:val="0"/>
          <w:numId w:val="21"/>
        </w:numPr>
        <w:spacing w:line="276" w:lineRule="auto"/>
      </w:pPr>
      <w:r w:rsidRPr="00D27630">
        <w:t>Bilag til kontrakt</w:t>
      </w: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ind w:left="60"/>
      </w:pPr>
    </w:p>
    <w:p w:rsidR="00190105" w:rsidRPr="00D27630" w:rsidRDefault="00190105" w:rsidP="00DE1749">
      <w:pPr>
        <w:numPr>
          <w:ilvl w:val="0"/>
          <w:numId w:val="22"/>
        </w:numPr>
        <w:spacing w:line="276" w:lineRule="auto"/>
        <w:jc w:val="both"/>
        <w:rPr>
          <w:b/>
          <w:bCs/>
        </w:rPr>
      </w:pPr>
      <w:r w:rsidRPr="00D27630">
        <w:rPr>
          <w:b/>
          <w:bCs/>
        </w:rPr>
        <w:t>Resumé af tilbuddet</w:t>
      </w:r>
    </w:p>
    <w:p w:rsidR="00190105" w:rsidRPr="00D27630" w:rsidRDefault="00190105" w:rsidP="0093526D">
      <w:pPr>
        <w:spacing w:line="276" w:lineRule="auto"/>
      </w:pPr>
    </w:p>
    <w:p w:rsidR="00190105" w:rsidRPr="00D27630" w:rsidRDefault="00190105" w:rsidP="0093526D">
      <w:pPr>
        <w:spacing w:line="276" w:lineRule="auto"/>
      </w:pPr>
      <w:r w:rsidRPr="00D27630">
        <w:t>Denne del af tilbuddet skal overordnet beskrive indholdet af det tilbudte, herunder gerne overordnede prisoplysninger.</w:t>
      </w:r>
    </w:p>
    <w:p w:rsidR="00190105" w:rsidRPr="00D27630" w:rsidRDefault="00190105" w:rsidP="0093526D">
      <w:pPr>
        <w:spacing w:line="276" w:lineRule="auto"/>
      </w:pPr>
    </w:p>
    <w:p w:rsidR="00190105" w:rsidRPr="00D27630" w:rsidRDefault="00190105" w:rsidP="0093526D">
      <w:pPr>
        <w:spacing w:line="276" w:lineRule="auto"/>
      </w:pPr>
      <w:r w:rsidRPr="00D27630">
        <w:t>Punktet vil ikke indgå i den endelige kontrakt, men tjener alene til at give</w:t>
      </w:r>
      <w:r w:rsidR="00BD1416" w:rsidRPr="00D27630">
        <w:t xml:space="preserve"> ordregiver</w:t>
      </w:r>
      <w:r w:rsidRPr="00D27630">
        <w:t xml:space="preserve"> et samlet overblik.</w:t>
      </w:r>
    </w:p>
    <w:p w:rsidR="00190105" w:rsidRPr="00D27630" w:rsidRDefault="00190105" w:rsidP="0093526D">
      <w:pPr>
        <w:spacing w:line="276" w:lineRule="auto"/>
      </w:pPr>
    </w:p>
    <w:p w:rsidR="00190105" w:rsidRPr="00D27630" w:rsidRDefault="00190105" w:rsidP="00DE1749">
      <w:pPr>
        <w:keepNext/>
        <w:numPr>
          <w:ilvl w:val="0"/>
          <w:numId w:val="22"/>
        </w:numPr>
        <w:spacing w:line="276" w:lineRule="auto"/>
        <w:rPr>
          <w:b/>
          <w:bCs/>
        </w:rPr>
      </w:pPr>
      <w:r w:rsidRPr="00D27630">
        <w:rPr>
          <w:b/>
          <w:bCs/>
        </w:rPr>
        <w:t>Kontaktoplysninger</w:t>
      </w: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pPr>
    </w:p>
    <w:p w:rsidR="00190105" w:rsidRPr="00D27630" w:rsidRDefault="00190105" w:rsidP="0093526D">
      <w:pPr>
        <w:spacing w:line="276" w:lineRule="auto"/>
      </w:pPr>
      <w:r w:rsidRPr="00D27630">
        <w:t>Dette afsnit bedes indeholde følgende kontaktoplysninger:</w:t>
      </w:r>
    </w:p>
    <w:p w:rsidR="00190105" w:rsidRPr="00D27630" w:rsidRDefault="00190105" w:rsidP="0093526D">
      <w:pPr>
        <w:spacing w:line="276" w:lineRule="auto"/>
      </w:pPr>
    </w:p>
    <w:p w:rsidR="00190105" w:rsidRPr="00D27630" w:rsidRDefault="00190105" w:rsidP="00DE1749">
      <w:pPr>
        <w:pStyle w:val="Listeafsnit"/>
        <w:numPr>
          <w:ilvl w:val="0"/>
          <w:numId w:val="20"/>
        </w:numPr>
        <w:spacing w:after="0"/>
        <w:rPr>
          <w:sz w:val="18"/>
          <w:szCs w:val="18"/>
        </w:rPr>
      </w:pPr>
      <w:r w:rsidRPr="00D27630">
        <w:rPr>
          <w:sz w:val="18"/>
          <w:szCs w:val="18"/>
        </w:rPr>
        <w:t>Navn på kontaktperson</w:t>
      </w:r>
    </w:p>
    <w:p w:rsidR="00190105" w:rsidRPr="00D27630" w:rsidRDefault="00190105" w:rsidP="00DE1749">
      <w:pPr>
        <w:pStyle w:val="Listeafsnit"/>
        <w:numPr>
          <w:ilvl w:val="0"/>
          <w:numId w:val="20"/>
        </w:numPr>
        <w:spacing w:after="0"/>
        <w:rPr>
          <w:sz w:val="18"/>
          <w:szCs w:val="18"/>
        </w:rPr>
      </w:pPr>
      <w:r w:rsidRPr="00D27630">
        <w:rPr>
          <w:sz w:val="18"/>
          <w:szCs w:val="18"/>
        </w:rPr>
        <w:t>Stilling</w:t>
      </w:r>
    </w:p>
    <w:p w:rsidR="00190105" w:rsidRPr="00D27630" w:rsidRDefault="00190105" w:rsidP="00DE1749">
      <w:pPr>
        <w:pStyle w:val="Listeafsnit"/>
        <w:numPr>
          <w:ilvl w:val="0"/>
          <w:numId w:val="20"/>
        </w:numPr>
        <w:spacing w:after="0"/>
        <w:rPr>
          <w:sz w:val="18"/>
          <w:szCs w:val="18"/>
        </w:rPr>
      </w:pPr>
      <w:r w:rsidRPr="00D27630">
        <w:rPr>
          <w:sz w:val="18"/>
          <w:szCs w:val="18"/>
        </w:rPr>
        <w:t>Adresse</w:t>
      </w:r>
    </w:p>
    <w:p w:rsidR="00190105" w:rsidRPr="00D27630" w:rsidRDefault="00190105" w:rsidP="00DE1749">
      <w:pPr>
        <w:pStyle w:val="Listeafsnit"/>
        <w:numPr>
          <w:ilvl w:val="0"/>
          <w:numId w:val="20"/>
        </w:numPr>
        <w:spacing w:after="0"/>
        <w:rPr>
          <w:sz w:val="18"/>
          <w:szCs w:val="18"/>
        </w:rPr>
      </w:pPr>
      <w:r w:rsidRPr="00D27630">
        <w:rPr>
          <w:sz w:val="18"/>
          <w:szCs w:val="18"/>
        </w:rPr>
        <w:t>Tlf. nr.</w:t>
      </w:r>
    </w:p>
    <w:p w:rsidR="00190105" w:rsidRPr="00D27630" w:rsidRDefault="00190105" w:rsidP="00DE1749">
      <w:pPr>
        <w:pStyle w:val="Listeafsnit"/>
        <w:numPr>
          <w:ilvl w:val="0"/>
          <w:numId w:val="20"/>
        </w:numPr>
        <w:spacing w:after="0"/>
        <w:rPr>
          <w:sz w:val="18"/>
          <w:szCs w:val="18"/>
        </w:rPr>
      </w:pPr>
      <w:r w:rsidRPr="00D27630">
        <w:rPr>
          <w:sz w:val="18"/>
          <w:szCs w:val="18"/>
        </w:rPr>
        <w:t>Direkte tlf. nr.</w:t>
      </w:r>
    </w:p>
    <w:p w:rsidR="00190105" w:rsidRPr="00D27630" w:rsidRDefault="00190105" w:rsidP="00DE1749">
      <w:pPr>
        <w:pStyle w:val="Listeafsnit"/>
        <w:numPr>
          <w:ilvl w:val="0"/>
          <w:numId w:val="20"/>
        </w:numPr>
        <w:spacing w:after="0"/>
        <w:rPr>
          <w:sz w:val="18"/>
          <w:szCs w:val="18"/>
        </w:rPr>
      </w:pPr>
      <w:r w:rsidRPr="00D27630">
        <w:rPr>
          <w:sz w:val="18"/>
          <w:szCs w:val="18"/>
        </w:rPr>
        <w:t>E-mailadresse</w:t>
      </w: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pPr>
    </w:p>
    <w:p w:rsidR="00190105" w:rsidRPr="00D27630" w:rsidRDefault="00190105" w:rsidP="00DE1749">
      <w:pPr>
        <w:keepLines/>
        <w:numPr>
          <w:ilvl w:val="0"/>
          <w:numId w:val="22"/>
        </w:numPr>
        <w:spacing w:line="276" w:lineRule="auto"/>
        <w:jc w:val="both"/>
        <w:rPr>
          <w:b/>
        </w:rPr>
      </w:pPr>
      <w:r w:rsidRPr="00D27630">
        <w:rPr>
          <w:b/>
        </w:rPr>
        <w:t>Udfyldt ESPD</w:t>
      </w:r>
    </w:p>
    <w:p w:rsidR="00190105" w:rsidRPr="00D27630" w:rsidRDefault="00190105" w:rsidP="0093526D">
      <w:pPr>
        <w:spacing w:line="276" w:lineRule="auto"/>
      </w:pPr>
    </w:p>
    <w:p w:rsidR="00190105" w:rsidRPr="00D27630" w:rsidRDefault="00190105" w:rsidP="0093526D">
      <w:pPr>
        <w:spacing w:line="276" w:lineRule="auto"/>
      </w:pPr>
      <w:r w:rsidRPr="00D27630">
        <w:t xml:space="preserve">ESPD skal udfyldes på baggrund af de i udbudsbekendtgørelsen og de i punkt </w:t>
      </w:r>
      <w:r w:rsidR="00925C0B" w:rsidRPr="00D27630">
        <w:fldChar w:fldCharType="begin"/>
      </w:r>
      <w:r w:rsidR="00925C0B" w:rsidRPr="00D27630">
        <w:instrText xml:space="preserve"> REF _Ref466547247 \r \h </w:instrText>
      </w:r>
      <w:r w:rsidR="00925C0B" w:rsidRPr="00D27630">
        <w:fldChar w:fldCharType="separate"/>
      </w:r>
      <w:r w:rsidR="006B00C2">
        <w:t>8</w:t>
      </w:r>
      <w:r w:rsidR="00925C0B" w:rsidRPr="00D27630">
        <w:fldChar w:fldCharType="end"/>
      </w:r>
      <w:r w:rsidR="00925C0B" w:rsidRPr="00D27630">
        <w:t xml:space="preserve"> </w:t>
      </w:r>
      <w:r w:rsidRPr="00D27630">
        <w:t>oven for angivne krav i forhold til udelukkelsesgrunde og udvælgelse.</w:t>
      </w:r>
    </w:p>
    <w:p w:rsidR="00190105" w:rsidRPr="00D27630" w:rsidRDefault="00190105" w:rsidP="0093526D">
      <w:pPr>
        <w:spacing w:line="276" w:lineRule="auto"/>
      </w:pPr>
    </w:p>
    <w:p w:rsidR="00190105" w:rsidRPr="00D27630" w:rsidRDefault="00190105" w:rsidP="00DE1749">
      <w:pPr>
        <w:keepNext/>
        <w:keepLines/>
        <w:numPr>
          <w:ilvl w:val="0"/>
          <w:numId w:val="22"/>
        </w:numPr>
        <w:tabs>
          <w:tab w:val="right" w:pos="9216"/>
        </w:tabs>
        <w:spacing w:line="276" w:lineRule="auto"/>
        <w:rPr>
          <w:b/>
          <w:bCs/>
        </w:rPr>
      </w:pPr>
      <w:r w:rsidRPr="00D27630">
        <w:rPr>
          <w:b/>
          <w:bCs/>
        </w:rPr>
        <w:t>Samlet gengivelse af forbehold</w:t>
      </w:r>
    </w:p>
    <w:p w:rsidR="00190105" w:rsidRPr="00D27630" w:rsidRDefault="00190105" w:rsidP="0093526D">
      <w:pPr>
        <w:tabs>
          <w:tab w:val="left" w:pos="864"/>
          <w:tab w:val="left" w:pos="1872"/>
          <w:tab w:val="left" w:pos="3312"/>
          <w:tab w:val="left" w:pos="4752"/>
          <w:tab w:val="left" w:pos="6048"/>
          <w:tab w:val="left" w:pos="7200"/>
          <w:tab w:val="right" w:pos="9216"/>
        </w:tabs>
        <w:spacing w:line="276" w:lineRule="auto"/>
      </w:pPr>
    </w:p>
    <w:p w:rsidR="00190105" w:rsidRPr="00D27630" w:rsidRDefault="00190105" w:rsidP="0093526D">
      <w:pPr>
        <w:spacing w:line="276" w:lineRule="auto"/>
      </w:pPr>
      <w:r w:rsidRPr="00D27630">
        <w:t>Afsnittet bør indeholde en samlet gengivelse af tilbudsgivers eventuelle forbehold til kontrakten.</w:t>
      </w:r>
    </w:p>
    <w:p w:rsidR="00190105" w:rsidRPr="00D27630" w:rsidRDefault="00190105" w:rsidP="0093526D">
      <w:pPr>
        <w:spacing w:line="276" w:lineRule="auto"/>
      </w:pPr>
    </w:p>
    <w:p w:rsidR="00190105" w:rsidRPr="00D27630" w:rsidRDefault="00190105" w:rsidP="0093526D">
      <w:pPr>
        <w:spacing w:line="276" w:lineRule="auto"/>
        <w:rPr>
          <w:u w:val="single"/>
        </w:rPr>
      </w:pPr>
      <w:r w:rsidRPr="00D27630">
        <w:t>Tilbudsgivers forbehold bør ledsages af en skriftlig begrundelse.</w:t>
      </w:r>
    </w:p>
    <w:p w:rsidR="00190105" w:rsidRPr="00D27630" w:rsidRDefault="00190105" w:rsidP="0093526D">
      <w:pPr>
        <w:spacing w:line="276" w:lineRule="auto"/>
        <w:rPr>
          <w:u w:val="single"/>
        </w:rPr>
      </w:pPr>
    </w:p>
    <w:p w:rsidR="00190105" w:rsidRPr="00D27630" w:rsidRDefault="00190105" w:rsidP="0093526D">
      <w:pPr>
        <w:spacing w:line="276" w:lineRule="auto"/>
      </w:pPr>
      <w:r w:rsidRPr="00D27630">
        <w:t xml:space="preserve">Forbehold skal desuden fremgå </w:t>
      </w:r>
      <w:r w:rsidR="00925C0B" w:rsidRPr="00D27630">
        <w:t>af de relevante dele af aftale</w:t>
      </w:r>
      <w:r w:rsidRPr="00D27630">
        <w:t>grundl</w:t>
      </w:r>
      <w:r w:rsidR="00BD1416" w:rsidRPr="00D27630">
        <w:t>aget, jf. nedenfor under punkt 5</w:t>
      </w:r>
      <w:r w:rsidRPr="00D27630">
        <w:t xml:space="preserve"> og </w:t>
      </w:r>
      <w:r w:rsidR="00BD1416" w:rsidRPr="00D27630">
        <w:t>6</w:t>
      </w:r>
      <w:r w:rsidRPr="00D27630">
        <w:t>.</w:t>
      </w:r>
    </w:p>
    <w:p w:rsidR="00190105" w:rsidRPr="00D27630" w:rsidRDefault="00190105" w:rsidP="0093526D">
      <w:pPr>
        <w:spacing w:line="276" w:lineRule="auto"/>
      </w:pPr>
    </w:p>
    <w:p w:rsidR="00190105" w:rsidRPr="00D27630" w:rsidRDefault="00190105" w:rsidP="0093526D">
      <w:pPr>
        <w:spacing w:line="276" w:lineRule="auto"/>
      </w:pPr>
      <w:r w:rsidRPr="00D27630">
        <w:t xml:space="preserve">Punktet vil ikke indgå i den endelige kontrakt, men tjener alene til at give </w:t>
      </w:r>
      <w:r w:rsidR="00BC7D6C">
        <w:t>ordregiver</w:t>
      </w:r>
      <w:r w:rsidRPr="00D27630">
        <w:t xml:space="preserve"> et samlet overblik.</w:t>
      </w:r>
    </w:p>
    <w:p w:rsidR="00190105" w:rsidRPr="00D27630" w:rsidRDefault="00190105" w:rsidP="0093526D">
      <w:pPr>
        <w:spacing w:line="276" w:lineRule="auto"/>
      </w:pPr>
    </w:p>
    <w:p w:rsidR="00190105" w:rsidRPr="00D27630" w:rsidRDefault="00190105" w:rsidP="00DE1749">
      <w:pPr>
        <w:keepNext/>
        <w:numPr>
          <w:ilvl w:val="0"/>
          <w:numId w:val="22"/>
        </w:numPr>
        <w:spacing w:line="276" w:lineRule="auto"/>
        <w:jc w:val="both"/>
        <w:rPr>
          <w:b/>
          <w:bCs/>
        </w:rPr>
      </w:pPr>
      <w:r w:rsidRPr="00D27630">
        <w:rPr>
          <w:b/>
          <w:bCs/>
        </w:rPr>
        <w:t>Kontrakt</w:t>
      </w:r>
    </w:p>
    <w:p w:rsidR="00190105" w:rsidRPr="00D27630" w:rsidRDefault="00190105" w:rsidP="0093526D">
      <w:pPr>
        <w:spacing w:line="276" w:lineRule="auto"/>
      </w:pPr>
    </w:p>
    <w:p w:rsidR="00190105" w:rsidRPr="00D27630" w:rsidRDefault="00BD1416" w:rsidP="00BD1416">
      <w:pPr>
        <w:spacing w:line="276" w:lineRule="auto"/>
      </w:pPr>
      <w:r w:rsidRPr="00D27630">
        <w:t>Det er ikke nødvendigt, at k</w:t>
      </w:r>
      <w:r w:rsidR="00190105" w:rsidRPr="00D27630">
        <w:t>ontrakten medsendes tilbuddet</w:t>
      </w:r>
      <w:r w:rsidRPr="00D27630">
        <w:t>.</w:t>
      </w:r>
    </w:p>
    <w:p w:rsidR="00190105" w:rsidRPr="00D27630" w:rsidRDefault="00190105" w:rsidP="0093526D">
      <w:pPr>
        <w:spacing w:line="276" w:lineRule="auto"/>
      </w:pPr>
    </w:p>
    <w:p w:rsidR="00190105" w:rsidRPr="00D27630" w:rsidRDefault="00BD1416" w:rsidP="0093526D">
      <w:pPr>
        <w:spacing w:line="276" w:lineRule="auto"/>
      </w:pPr>
      <w:r w:rsidRPr="00D27630">
        <w:t>Såfremt tilbudsgiver tager eventuelle forbehold til kontrakten, medsendes kontrakten som en del af tilbuddet hvori tilbudsgiver</w:t>
      </w:r>
      <w:r w:rsidR="00190105" w:rsidRPr="00D27630">
        <w:t xml:space="preserve"> tydeligt </w:t>
      </w:r>
      <w:r w:rsidRPr="00D27630">
        <w:t xml:space="preserve">har </w:t>
      </w:r>
      <w:r w:rsidR="00190105" w:rsidRPr="00D27630">
        <w:t xml:space="preserve">angive eventuelle forbehold til kontrakten, jf. dog </w:t>
      </w:r>
      <w:r w:rsidR="00190105" w:rsidRPr="00D27630">
        <w:lastRenderedPageBreak/>
        <w:t xml:space="preserve">punkt </w:t>
      </w:r>
      <w:r w:rsidR="00FA1491" w:rsidRPr="00D27630">
        <w:fldChar w:fldCharType="begin"/>
      </w:r>
      <w:r w:rsidR="00FA1491" w:rsidRPr="00D27630">
        <w:instrText xml:space="preserve"> REF _Ref485673687 \r \h </w:instrText>
      </w:r>
      <w:r w:rsidR="00FA1491" w:rsidRPr="00D27630">
        <w:fldChar w:fldCharType="separate"/>
      </w:r>
      <w:r w:rsidR="006B00C2">
        <w:t>10</w:t>
      </w:r>
      <w:r w:rsidR="00FA1491" w:rsidRPr="00D27630">
        <w:fldChar w:fldCharType="end"/>
      </w:r>
      <w:r w:rsidR="00FA1491" w:rsidRPr="00D27630">
        <w:t xml:space="preserve"> </w:t>
      </w:r>
      <w:r w:rsidR="00190105" w:rsidRPr="00D27630">
        <w:t xml:space="preserve">ovenfor om mindstekrav og forbehold. Der må således </w:t>
      </w:r>
      <w:r w:rsidR="00190105" w:rsidRPr="00D27630">
        <w:rPr>
          <w:b/>
          <w:u w:val="single"/>
        </w:rPr>
        <w:t>alene</w:t>
      </w:r>
      <w:r w:rsidR="00190105" w:rsidRPr="00D27630">
        <w:t xml:space="preserve"> foretages ændringer i kontrakten i overensstemmelse med punkt</w:t>
      </w:r>
      <w:r w:rsidR="00FA1491" w:rsidRPr="00D27630">
        <w:t xml:space="preserve"> </w:t>
      </w:r>
      <w:r w:rsidR="00FA1491" w:rsidRPr="00D27630">
        <w:fldChar w:fldCharType="begin"/>
      </w:r>
      <w:r w:rsidR="00FA1491" w:rsidRPr="00D27630">
        <w:instrText xml:space="preserve"> REF _Ref485673700 \r \h </w:instrText>
      </w:r>
      <w:r w:rsidR="00FA1491" w:rsidRPr="00D27630">
        <w:fldChar w:fldCharType="separate"/>
      </w:r>
      <w:r w:rsidR="006B00C2">
        <w:t>10</w:t>
      </w:r>
      <w:r w:rsidR="00FA1491" w:rsidRPr="00D27630">
        <w:fldChar w:fldCharType="end"/>
      </w:r>
      <w:r w:rsidR="00190105" w:rsidRPr="00D27630">
        <w:t xml:space="preserve"> ovenfor om mindstekrav og forbehold. </w:t>
      </w:r>
    </w:p>
    <w:p w:rsidR="00190105" w:rsidRPr="00D27630" w:rsidRDefault="00190105" w:rsidP="0093526D">
      <w:pPr>
        <w:spacing w:line="276" w:lineRule="auto"/>
      </w:pPr>
    </w:p>
    <w:p w:rsidR="00190105" w:rsidRPr="00D27630" w:rsidRDefault="00190105" w:rsidP="0093526D">
      <w:pPr>
        <w:spacing w:line="276" w:lineRule="auto"/>
      </w:pPr>
      <w:r w:rsidRPr="00D27630">
        <w:t xml:space="preserve">Tilbudsgivers forbehold skal markeres tydeligt, og tilbudsgiver skal i kontrakten angive, hvilken anden </w:t>
      </w:r>
      <w:r w:rsidRPr="00D27630">
        <w:rPr>
          <w:b/>
          <w:u w:val="single"/>
        </w:rPr>
        <w:t>konkret formulering</w:t>
      </w:r>
      <w:r w:rsidRPr="00D27630">
        <w:t xml:space="preserve"> af de pågældende bestemmelser tilbudsgiver vil indgå på. Det vil være hensigtsmæssigt, om en sådan markering sker ved anvendelse af ændringsmarkeringer (”track changes”) eller lignende.</w:t>
      </w:r>
    </w:p>
    <w:p w:rsidR="00190105" w:rsidRPr="00D27630" w:rsidRDefault="00190105" w:rsidP="0093526D">
      <w:pPr>
        <w:spacing w:line="276" w:lineRule="auto"/>
      </w:pPr>
    </w:p>
    <w:p w:rsidR="00190105" w:rsidRPr="00D27630" w:rsidRDefault="00190105" w:rsidP="00DE1749">
      <w:pPr>
        <w:numPr>
          <w:ilvl w:val="0"/>
          <w:numId w:val="22"/>
        </w:numPr>
        <w:tabs>
          <w:tab w:val="right" w:pos="9216"/>
        </w:tabs>
        <w:spacing w:line="276" w:lineRule="auto"/>
        <w:rPr>
          <w:b/>
          <w:bCs/>
        </w:rPr>
      </w:pPr>
      <w:r w:rsidRPr="00D27630">
        <w:rPr>
          <w:b/>
          <w:bCs/>
        </w:rPr>
        <w:t>Bilag til kontrakt</w:t>
      </w:r>
    </w:p>
    <w:p w:rsidR="00190105" w:rsidRPr="00D27630" w:rsidRDefault="00190105" w:rsidP="0093526D">
      <w:pPr>
        <w:spacing w:line="276" w:lineRule="auto"/>
      </w:pPr>
    </w:p>
    <w:p w:rsidR="00190105" w:rsidRPr="00D27630" w:rsidRDefault="00190105" w:rsidP="0093526D">
      <w:pPr>
        <w:spacing w:line="276" w:lineRule="auto"/>
      </w:pPr>
      <w:r w:rsidRPr="00D27630">
        <w:t xml:space="preserve">Det fremgår af de enkelte bilag og vejledninger til bilag, hvorledes tilbudsgiver skal forholde sig hertil ved tilbudsgivningen og hvilke felter, tilbudsgiver skal udfylde i forbindelse med afgivelsen af tilbuddet. </w:t>
      </w:r>
    </w:p>
    <w:p w:rsidR="00190105" w:rsidRPr="00D27630" w:rsidRDefault="00190105" w:rsidP="0093526D">
      <w:pPr>
        <w:spacing w:line="276" w:lineRule="auto"/>
      </w:pPr>
    </w:p>
    <w:p w:rsidR="00190105" w:rsidRPr="00D27630" w:rsidRDefault="00190105" w:rsidP="0093526D">
      <w:pPr>
        <w:spacing w:line="276" w:lineRule="auto"/>
      </w:pPr>
      <w:r w:rsidRPr="00D27630">
        <w:t>Derudover kan tilbudsgiver i bilagene tydeligt angive</w:t>
      </w:r>
      <w:r w:rsidR="00925C0B" w:rsidRPr="00D27630">
        <w:t xml:space="preserve"> eventuelle forbehold til bilagene</w:t>
      </w:r>
      <w:r w:rsidRPr="00D27630">
        <w:t xml:space="preserve">, jf. dog punkt </w:t>
      </w:r>
      <w:r w:rsidR="00FA1491" w:rsidRPr="00D27630">
        <w:fldChar w:fldCharType="begin"/>
      </w:r>
      <w:r w:rsidR="00FA1491" w:rsidRPr="00D27630">
        <w:instrText xml:space="preserve"> REF _Ref485673758 \r \h </w:instrText>
      </w:r>
      <w:r w:rsidR="00FA1491" w:rsidRPr="00D27630">
        <w:fldChar w:fldCharType="separate"/>
      </w:r>
      <w:r w:rsidR="006B00C2">
        <w:t>10</w:t>
      </w:r>
      <w:r w:rsidR="00FA1491" w:rsidRPr="00D27630">
        <w:fldChar w:fldCharType="end"/>
      </w:r>
      <w:r w:rsidR="00FA1491" w:rsidRPr="00D27630">
        <w:t xml:space="preserve"> </w:t>
      </w:r>
      <w:r w:rsidRPr="00D27630">
        <w:t xml:space="preserve">ovenfor om mindstekrav og forbehold. Der må således </w:t>
      </w:r>
      <w:r w:rsidRPr="00D27630">
        <w:rPr>
          <w:b/>
          <w:u w:val="single"/>
        </w:rPr>
        <w:t>alene</w:t>
      </w:r>
      <w:r w:rsidRPr="00D27630">
        <w:t xml:space="preserve"> foretages ændringer i bilagene i overensstemmelse med punkt </w:t>
      </w:r>
      <w:r w:rsidR="00FA1491" w:rsidRPr="00D27630">
        <w:fldChar w:fldCharType="begin"/>
      </w:r>
      <w:r w:rsidR="00FA1491" w:rsidRPr="00D27630">
        <w:instrText xml:space="preserve"> REF _Ref485673772 \r \h </w:instrText>
      </w:r>
      <w:r w:rsidR="00FA1491" w:rsidRPr="00D27630">
        <w:fldChar w:fldCharType="separate"/>
      </w:r>
      <w:r w:rsidR="006B00C2">
        <w:t>10</w:t>
      </w:r>
      <w:r w:rsidR="00FA1491" w:rsidRPr="00D27630">
        <w:fldChar w:fldCharType="end"/>
      </w:r>
      <w:r w:rsidR="00FA1491" w:rsidRPr="00D27630">
        <w:t xml:space="preserve"> </w:t>
      </w:r>
      <w:r w:rsidRPr="00D27630">
        <w:t xml:space="preserve">ovenfor om mindstekrav og forbehold. </w:t>
      </w:r>
    </w:p>
    <w:p w:rsidR="00190105" w:rsidRPr="00D27630" w:rsidRDefault="00190105" w:rsidP="0093526D">
      <w:pPr>
        <w:spacing w:line="276" w:lineRule="auto"/>
      </w:pPr>
    </w:p>
    <w:p w:rsidR="0093526D" w:rsidRPr="00D27630" w:rsidRDefault="00190105">
      <w:pPr>
        <w:spacing w:line="276" w:lineRule="auto"/>
      </w:pPr>
      <w:r w:rsidRPr="00D27630">
        <w:t xml:space="preserve">Tilbudsgivers forbehold skal markeres tydeligt, og tilbudsgiver skal i bilagene angive, hvilken anden </w:t>
      </w:r>
      <w:r w:rsidRPr="00D27630">
        <w:rPr>
          <w:b/>
          <w:u w:val="single"/>
        </w:rPr>
        <w:t>konkret formulering</w:t>
      </w:r>
      <w:r w:rsidRPr="00D27630">
        <w:t xml:space="preserve"> af de pågældende bestemmelser tilbudsgiver vil indgå på. Det vil være hensigtsmæssigt, om en sådan markering sker ved anvendelse af ændringsmarkeringer (”track changes”) eller lignende.</w:t>
      </w:r>
    </w:p>
    <w:p w:rsidR="00C27F40" w:rsidRPr="00D27630" w:rsidRDefault="00C27F40">
      <w:pPr>
        <w:spacing w:line="276" w:lineRule="auto"/>
      </w:pPr>
    </w:p>
    <w:p w:rsidR="00C27F40" w:rsidRPr="00D27630" w:rsidRDefault="00C27F40">
      <w:pPr>
        <w:spacing w:line="276" w:lineRule="auto"/>
      </w:pPr>
    </w:p>
    <w:p w:rsidR="00C27F40" w:rsidRPr="00D27630" w:rsidRDefault="00C27F40" w:rsidP="00C27F40">
      <w:pPr>
        <w:pStyle w:val="Overskrift1"/>
      </w:pPr>
      <w:bookmarkStart w:id="121" w:name="_Toc496853888"/>
      <w:r w:rsidRPr="00D27630">
        <w:t>Bevillingsmæssige forhold</w:t>
      </w:r>
      <w:bookmarkEnd w:id="121"/>
    </w:p>
    <w:p w:rsidR="00C27F40" w:rsidRPr="00D27630" w:rsidRDefault="00C27F40">
      <w:pPr>
        <w:spacing w:line="276" w:lineRule="auto"/>
      </w:pPr>
      <w:r w:rsidRPr="00D27630">
        <w:rPr>
          <w:color w:val="000000"/>
        </w:rPr>
        <w:t xml:space="preserve">Udbudsforretningen samt indgåelse af kontrakten er kun bindende for Folketinget under forudsætning af, at der opnås fornøden bevillingsmæssig hjemmel. Fornøden bevillingsmæssig hjemmel skal være opnået </w:t>
      </w:r>
      <w:r w:rsidR="00152AA5" w:rsidRPr="00D27630">
        <w:rPr>
          <w:color w:val="000000"/>
        </w:rPr>
        <w:t>forud for kontraktens indgåelse</w:t>
      </w:r>
      <w:r w:rsidRPr="00D27630">
        <w:rPr>
          <w:color w:val="000000"/>
        </w:rPr>
        <w:t>.</w:t>
      </w:r>
    </w:p>
    <w:p w:rsidR="006F7DE4" w:rsidRPr="00D27630" w:rsidRDefault="006F7DE4" w:rsidP="006F7DE4">
      <w:pPr>
        <w:pStyle w:val="Overskrift1"/>
        <w:numPr>
          <w:ilvl w:val="0"/>
          <w:numId w:val="0"/>
        </w:numPr>
      </w:pPr>
    </w:p>
    <w:sectPr w:rsidR="006F7DE4" w:rsidRPr="00D27630" w:rsidSect="00252C5F">
      <w:headerReference w:type="even" r:id="rId23"/>
      <w:headerReference w:type="default" r:id="rId24"/>
      <w:footerReference w:type="default" r:id="rId25"/>
      <w:pgSz w:w="11906" w:h="16838" w:code="9"/>
      <w:pgMar w:top="663" w:right="1191" w:bottom="907" w:left="1814" w:header="357"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EE" w:rsidRDefault="003020EE">
      <w:r>
        <w:separator/>
      </w:r>
    </w:p>
  </w:endnote>
  <w:endnote w:type="continuationSeparator" w:id="0">
    <w:p w:rsidR="003020EE" w:rsidRDefault="0030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Pr="00065712" w:rsidRDefault="00645901" w:rsidP="002A59E5">
    <w:pPr>
      <w:pStyle w:val="Footer-NotIndent"/>
      <w:tabs>
        <w:tab w:val="clear" w:pos="9509"/>
        <w:tab w:val="right" w:pos="9507"/>
      </w:tabs>
    </w:pPr>
    <w:fldSimple w:instr=" REF  bmkFldtx2OptionalFooter ">
      <w:r w:rsidR="006B00C2">
        <w:rPr>
          <w:b/>
          <w:bCs/>
          <w:lang w:val="en-US"/>
        </w:rPr>
        <w:t>Error! Reference source not found.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fod"/>
    </w:pPr>
    <w:r>
      <w:rPr>
        <w:noProof/>
      </w:rPr>
      <mc:AlternateContent>
        <mc:Choice Requires="wps">
          <w:drawing>
            <wp:anchor distT="0" distB="0" distL="114300" distR="114300" simplePos="0" relativeHeight="251665408" behindDoc="0" locked="0" layoutInCell="1" allowOverlap="1" wp14:anchorId="531D910A" wp14:editId="30520A98">
              <wp:simplePos x="0" y="0"/>
              <wp:positionH relativeFrom="page">
                <wp:posOffset>756285</wp:posOffset>
              </wp:positionH>
              <wp:positionV relativeFrom="page">
                <wp:align>bottom</wp:align>
              </wp:positionV>
              <wp:extent cx="1392403" cy="859790"/>
              <wp:effectExtent l="0" t="0" r="0" b="0"/>
              <wp:wrapNone/>
              <wp:docPr id="5" name="LogoColorHID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92403" cy="85979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F1EF1" id="LogoColorHIDE" o:spid="_x0000_s1026" style="position:absolute;margin-left:59.55pt;margin-top:0;width:109.65pt;height:67.7pt;z-index:251665408;visibility:hidden;mso-wrap-style:square;mso-wrap-distance-left:9pt;mso-wrap-distance-top:0;mso-wrap-distance-right:9pt;mso-wrap-distance-bottom:0;mso-position-horizontal:absolute;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" filled="f" fillcolor="#a7d3f5 [3204]" stroked="f" strokecolor="#1570b8 [1604]" strokeweight="2pt">
              <v:path arrowok="t"/>
              <o:lock v:ext="edit" aspectratio="t"/>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Pr="00EB71D0" w:rsidRDefault="00645901" w:rsidP="002A59E5">
    <w:pPr>
      <w:pStyle w:val="Footer-Negativeindent"/>
      <w:tabs>
        <w:tab w:val="clear" w:pos="9509"/>
        <w:tab w:val="right" w:pos="9507"/>
      </w:tabs>
      <w:ind w:left="0"/>
    </w:pPr>
    <w:bookmarkStart w:id="4" w:name="SD_FLD_OptionalFooter"/>
    <w:r>
      <w:t xml:space="preserve"> </w:t>
    </w:r>
    <w:bookmarkEnd w:id="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rsidP="00CA7648">
    <w:pPr>
      <w:pStyle w:val="Footer-NotIndent"/>
    </w:pPr>
    <w:bookmarkStart w:id="5" w:name="SD_DocumentFileName"/>
    <w:r>
      <w:t xml:space="preserve"> </w:t>
    </w:r>
    <w:bookmarkEnd w:id="5"/>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fod"/>
      <w:pBdr>
        <w:top w:val="thinThickSmallGap" w:sz="24" w:space="1" w:color="2D5228" w:themeColor="accent2" w:themeShade="7F"/>
      </w:pBdr>
      <w:rPr>
        <w:rFonts w:asciiTheme="majorHAnsi" w:eastAsiaTheme="majorEastAsia" w:hAnsiTheme="majorHAnsi" w:cstheme="majorBidi"/>
      </w:rPr>
    </w:pPr>
    <w:r>
      <w:rPr>
        <w:rFonts w:asciiTheme="majorHAnsi" w:eastAsiaTheme="majorEastAsia" w:hAnsiTheme="majorHAnsi" w:cstheme="majorBidi"/>
      </w:rPr>
      <w:t>Udbudsbetingelser – Folketinget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5018C" w:rsidRPr="0075018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45901" w:rsidRPr="00832700" w:rsidRDefault="00645901" w:rsidP="002A59E5">
    <w:pPr>
      <w:pStyle w:val="Sidefod"/>
      <w:tabs>
        <w:tab w:val="clear" w:pos="9509"/>
        <w:tab w:val="right" w:pos="95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EE" w:rsidRDefault="003020EE">
      <w:r>
        <w:separator/>
      </w:r>
    </w:p>
  </w:footnote>
  <w:footnote w:type="continuationSeparator" w:id="0">
    <w:p w:rsidR="003020EE" w:rsidRDefault="0030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rsidP="00B7000B">
    <w:pPr>
      <w:pStyle w:val="Sidehoved"/>
      <w:spacing w:line="310" w:lineRule="atLeast"/>
    </w:pPr>
  </w:p>
  <w:p w:rsidR="00645901" w:rsidRDefault="00645901" w:rsidP="00B7000B">
    <w:pPr>
      <w:pStyle w:val="Sidehoved"/>
    </w:pPr>
    <w:r>
      <w:fldChar w:fldCharType="begin"/>
    </w:r>
    <w:r>
      <w:instrText xml:space="preserve"> STYLEREF  "Normal - Frontpage Heading 2"</w:instrText>
    </w:r>
    <w:r>
      <w:fldChar w:fldCharType="separate"/>
    </w:r>
    <w:r w:rsidR="006B00C2">
      <w:rPr>
        <w:noProof/>
      </w:rPr>
      <w:t>Folketinget</w:t>
    </w:r>
    <w:r>
      <w:fldChar w:fldCharType="end"/>
    </w:r>
    <w:r>
      <w:tab/>
    </w:r>
    <w:r>
      <w:rPr>
        <w:rStyle w:val="Sidetal"/>
      </w:rPr>
      <w:fldChar w:fldCharType="begin"/>
    </w:r>
    <w:r>
      <w:rPr>
        <w:rStyle w:val="Sidetal"/>
      </w:rPr>
      <w:instrText>PAGE</w:instrText>
    </w:r>
    <w:r>
      <w:rPr>
        <w:rStyle w:val="Sidetal"/>
      </w:rPr>
      <w:fldChar w:fldCharType="separate"/>
    </w:r>
    <w:r>
      <w:rPr>
        <w:rStyle w:val="Sidetal"/>
        <w:noProof/>
      </w:rPr>
      <w:t>2</w:t>
    </w:r>
    <w:r>
      <w:rPr>
        <w:rStyle w:val="Sidetal"/>
      </w:rPr>
      <w:fldChar w:fldCharType="end"/>
    </w: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20" w:lineRule="atLeast"/>
    </w:pPr>
  </w:p>
  <w:p w:rsidR="00645901" w:rsidRDefault="00645901" w:rsidP="00B7000B">
    <w:pPr>
      <w:pStyle w:val="Sidehoved"/>
      <w:spacing w:line="190" w:lineRule="atLeast"/>
    </w:pPr>
  </w:p>
  <w:p w:rsidR="00645901" w:rsidRPr="00B7000B" w:rsidRDefault="00645901" w:rsidP="00B7000B">
    <w:pPr>
      <w:pStyle w:val="Sidehoved"/>
    </w:pPr>
  </w:p>
  <w:p w:rsidR="00645901" w:rsidRDefault="006459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hoved"/>
    </w:pPr>
    <w:r>
      <w:rPr>
        <w:noProof/>
      </w:rPr>
      <w:drawing>
        <wp:anchor distT="0" distB="0" distL="114300" distR="114300" simplePos="0" relativeHeight="251666432" behindDoc="0" locked="0" layoutInCell="1" allowOverlap="1" wp14:anchorId="781DC9E8" wp14:editId="29D7B3E8">
          <wp:simplePos x="0" y="0"/>
          <wp:positionH relativeFrom="page">
            <wp:posOffset>756285</wp:posOffset>
          </wp:positionH>
          <wp:positionV relativeFrom="page">
            <wp:align>bottom</wp:align>
          </wp:positionV>
          <wp:extent cx="1150620" cy="826133"/>
          <wp:effectExtent l="0" t="0" r="0" b="0"/>
          <wp:wrapNone/>
          <wp:docPr id="1" name="LogoColor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b="-238802"/>
                  <a:stretch>
                    <a:fillRect/>
                  </a:stretch>
                </pic:blipFill>
                <pic:spPr>
                  <a:xfrm>
                    <a:off x="0" y="0"/>
                    <a:ext cx="1150620" cy="82613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pPr>
      <w:pStyle w:val="Sidehoved"/>
    </w:pPr>
  </w:p>
  <w:p w:rsidR="00645901" w:rsidRDefault="00645901">
    <w:pPr>
      <w:pStyle w:val="Sidehoved"/>
    </w:pPr>
  </w:p>
  <w:p w:rsidR="00645901" w:rsidRDefault="00645901">
    <w:pPr>
      <w:pStyle w:val="Sidehoved"/>
    </w:pPr>
  </w:p>
  <w:p w:rsidR="00645901" w:rsidRDefault="00645901">
    <w:pPr>
      <w:pStyle w:val="Sidehoved"/>
    </w:pPr>
  </w:p>
  <w:p w:rsidR="00645901" w:rsidRDefault="00645901">
    <w:pPr>
      <w:pStyle w:val="Sidehoved"/>
    </w:pPr>
  </w:p>
  <w:p w:rsidR="00645901" w:rsidRDefault="00645901">
    <w:pPr>
      <w:pStyle w:val="Sidehoved"/>
    </w:pPr>
  </w:p>
  <w:p w:rsidR="00645901" w:rsidRDefault="00645901">
    <w:pPr>
      <w:pStyle w:val="Sidehoved"/>
    </w:pPr>
  </w:p>
  <w:p w:rsidR="00645901" w:rsidRDefault="00645901">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rsidP="002C70B8">
    <w:pPr>
      <w:pStyle w:val="Sidehoved"/>
      <w:spacing w:line="310" w:lineRule="atLeast"/>
      <w:ind w:left="0"/>
    </w:pPr>
  </w:p>
  <w:p w:rsidR="00645901" w:rsidRDefault="00645901" w:rsidP="00C249F2">
    <w:pPr>
      <w:pStyle w:val="Sidehoved"/>
      <w:ind w:left="0"/>
    </w:pPr>
    <w:bookmarkStart w:id="3" w:name="SD_ReportMenuA4"/>
    <w:bookmarkEnd w:id="3"/>
  </w:p>
  <w:p w:rsidR="00645901" w:rsidRDefault="00645901" w:rsidP="002C70B8">
    <w:pPr>
      <w:pStyle w:val="Sidehoved"/>
      <w:ind w:left="0"/>
    </w:pPr>
  </w:p>
  <w:p w:rsidR="00645901" w:rsidRDefault="00645901" w:rsidP="002C70B8">
    <w:pPr>
      <w:pStyle w:val="Sidehoved"/>
      <w:tabs>
        <w:tab w:val="right" w:pos="9412"/>
      </w:tabs>
      <w:ind w:left="0"/>
    </w:pPr>
  </w:p>
  <w:p w:rsidR="00645901" w:rsidRDefault="00645901" w:rsidP="00C249F2">
    <w:pPr>
      <w:pStyle w:val="Sidehoved"/>
      <w:spacing w:line="180" w:lineRule="atLeast"/>
      <w:ind w:left="0"/>
    </w:pPr>
  </w:p>
  <w:p w:rsidR="00645901" w:rsidRPr="000C5F1B" w:rsidRDefault="00645901" w:rsidP="00C249F2">
    <w:pPr>
      <w:pStyle w:val="Sidehoved"/>
      <w:spacing w:line="110" w:lineRule="exact"/>
      <w:ind w:left="0"/>
    </w:pPr>
  </w:p>
  <w:p w:rsidR="00645901" w:rsidRPr="009B1501" w:rsidRDefault="00645901" w:rsidP="00C249F2">
    <w:pPr>
      <w:pStyle w:val="Sidehoved"/>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Pr="00A8468B" w:rsidRDefault="00645901" w:rsidP="00A8468B">
    <w:pPr>
      <w:pStyle w:val="Sidehove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rsidP="00902886">
    <w:pPr>
      <w:pStyle w:val="Sidehoved"/>
      <w:spacing w:line="310" w:lineRule="atLeast"/>
    </w:pPr>
    <w:r>
      <w:rPr>
        <w:noProof/>
      </w:rPr>
      <mc:AlternateContent>
        <mc:Choice Requires="wps">
          <w:drawing>
            <wp:anchor distT="0" distB="0" distL="114300" distR="114300" simplePos="0" relativeHeight="251663360" behindDoc="0" locked="0" layoutInCell="1" allowOverlap="1" wp14:anchorId="40A58140" wp14:editId="285C415A">
              <wp:simplePos x="0" y="0"/>
              <wp:positionH relativeFrom="column">
                <wp:posOffset>-396875</wp:posOffset>
              </wp:positionH>
              <wp:positionV relativeFrom="paragraph">
                <wp:posOffset>145415</wp:posOffset>
              </wp:positionV>
              <wp:extent cx="1383665" cy="238760"/>
              <wp:effectExtent l="0" t="0" r="6985" b="889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901" w:rsidRPr="00A475C0" w:rsidRDefault="00645901">
                          <w:pPr>
                            <w:rPr>
                              <w:rStyle w:val="Sidet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58140" id="_x0000_t202" coordsize="21600,21600" o:spt="202" path="m,l,21600r21600,l21600,xe">
              <v:stroke joinstyle="miter"/>
              <v:path gradientshapeok="t" o:connecttype="rect"/>
            </v:shapetype>
            <v:shape id="Text Box 113" o:spid="_x0000_s1027" type="#_x0000_t202" style="position:absolute;left:0;text-align:left;margin-left:-31.25pt;margin-top:11.45pt;width:108.9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wosAIAAKs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" filled="f" stroked="f">
              <v:textbox inset="0,0,0,0">
                <w:txbxContent>
                  <w:p w:rsidR="00645901" w:rsidRPr="00A475C0" w:rsidRDefault="00645901">
                    <w:pPr>
                      <w:rPr>
                        <w:rStyle w:val="Sidetal"/>
                      </w:rPr>
                    </w:pPr>
                  </w:p>
                </w:txbxContent>
              </v:textbox>
            </v:shape>
          </w:pict>
        </mc:Fallback>
      </mc:AlternateContent>
    </w:r>
  </w:p>
  <w:p w:rsidR="00645901" w:rsidRPr="00334C75" w:rsidRDefault="00645901" w:rsidP="00D870EC">
    <w:pPr>
      <w:pStyle w:val="Sidehoved"/>
      <w:jc w:val="right"/>
      <w:rPr>
        <w:lang w:val="en-US"/>
      </w:rPr>
    </w:pPr>
    <w:r>
      <w:fldChar w:fldCharType="begin"/>
    </w:r>
    <w:r w:rsidRPr="00334C75">
      <w:rPr>
        <w:lang w:val="en-US"/>
      </w:rPr>
      <w:instrText xml:space="preserve"> STYLEREF  "Normal - Supplement title" \l \n  \* MERGEFORMAT </w:instrText>
    </w:r>
    <w:r>
      <w:fldChar w:fldCharType="separate"/>
    </w:r>
    <w:r w:rsidR="006B00C2">
      <w:rPr>
        <w:b/>
        <w:bCs/>
        <w:noProof/>
        <w:lang w:val="en-US"/>
      </w:rPr>
      <w:t>Error! No text of specified style in document.</w:t>
    </w:r>
    <w:r>
      <w:rPr>
        <w:noProof/>
      </w:rPr>
      <w:fldChar w:fldCharType="end"/>
    </w:r>
    <w:r w:rsidRPr="00334C75">
      <w:rPr>
        <w:lang w:val="en-US"/>
      </w:rPr>
      <w:t>-</w:t>
    </w:r>
    <w:r>
      <w:fldChar w:fldCharType="begin"/>
    </w:r>
    <w:r w:rsidRPr="00334C75">
      <w:rPr>
        <w:lang w:val="en-US"/>
      </w:rPr>
      <w:instrText xml:space="preserve"> page </w:instrText>
    </w:r>
    <w:r>
      <w:fldChar w:fldCharType="separate"/>
    </w:r>
    <w:r w:rsidRPr="00334C75">
      <w:rPr>
        <w:noProof/>
        <w:lang w:val="en-US"/>
      </w:rPr>
      <w:t>2</w:t>
    </w:r>
    <w:r>
      <w:rPr>
        <w:noProof/>
      </w:rPr>
      <w:fldChar w:fldCharType="end"/>
    </w:r>
    <w:r w:rsidRPr="00334C75">
      <w:rPr>
        <w:lang w:val="en-US"/>
      </w:rPr>
      <w:tab/>
    </w:r>
    <w:r w:rsidRPr="00E309DC">
      <w:fldChar w:fldCharType="begin"/>
    </w:r>
    <w:r w:rsidRPr="00334C75">
      <w:rPr>
        <w:lang w:val="en-US"/>
      </w:rPr>
      <w:instrText xml:space="preserve"> STYLEREF  "Normal - Frontpage Heading 2"</w:instrText>
    </w:r>
    <w:r w:rsidRPr="00E309DC">
      <w:fldChar w:fldCharType="separate"/>
    </w:r>
    <w:r w:rsidR="006B00C2">
      <w:rPr>
        <w:noProof/>
        <w:lang w:val="en-US"/>
      </w:rPr>
      <w:t>Folketinget</w:t>
    </w:r>
    <w:r w:rsidRPr="00E309DC">
      <w:fldChar w:fldCharType="end"/>
    </w:r>
  </w:p>
  <w:p w:rsidR="00645901" w:rsidRPr="00334C75" w:rsidRDefault="00645901" w:rsidP="00974BCD">
    <w:pPr>
      <w:pStyle w:val="Sidehoved"/>
      <w:tabs>
        <w:tab w:val="clear" w:pos="8901"/>
      </w:tabs>
      <w:jc w:val="right"/>
      <w:rPr>
        <w:lang w:val="en-US"/>
      </w:rPr>
    </w:pPr>
  </w:p>
  <w:p w:rsidR="00645901" w:rsidRPr="00334C75" w:rsidRDefault="00645901">
    <w:pPr>
      <w:pStyle w:val="Sidehoved"/>
      <w:rPr>
        <w:lang w:val="en-US"/>
      </w:rPr>
    </w:pPr>
  </w:p>
  <w:p w:rsidR="00645901" w:rsidRPr="00334C75" w:rsidRDefault="00645901">
    <w:pPr>
      <w:pStyle w:val="Sidehoved"/>
      <w:rPr>
        <w:lang w:val="en-US"/>
      </w:rPr>
    </w:pPr>
  </w:p>
  <w:p w:rsidR="00645901" w:rsidRPr="00334C75" w:rsidRDefault="00645901">
    <w:pPr>
      <w:pStyle w:val="Sidehoved"/>
      <w:rPr>
        <w:lang w:val="en-US"/>
      </w:rPr>
    </w:pPr>
  </w:p>
  <w:p w:rsidR="00645901" w:rsidRPr="00334C75" w:rsidRDefault="00645901">
    <w:pPr>
      <w:pStyle w:val="Sidehoved"/>
      <w:rPr>
        <w:lang w:val="en-US"/>
      </w:rPr>
    </w:pPr>
  </w:p>
  <w:p w:rsidR="00645901" w:rsidRPr="00334C75" w:rsidRDefault="00645901">
    <w:pPr>
      <w:pStyle w:val="Sidehoved"/>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1" w:rsidRDefault="00645901" w:rsidP="00974BCD">
    <w:pPr>
      <w:pStyle w:val="Sidehoved"/>
      <w:tabs>
        <w:tab w:val="clear" w:pos="8901"/>
      </w:tabs>
      <w:spacing w:line="310" w:lineRule="atLeast"/>
    </w:pPr>
  </w:p>
  <w:p w:rsidR="00645901" w:rsidRDefault="00645901" w:rsidP="00323476">
    <w:pPr>
      <w:pStyle w:val="Sidehoved"/>
      <w:tabs>
        <w:tab w:val="clear" w:pos="8901"/>
        <w:tab w:val="right" w:pos="8917"/>
      </w:tabs>
    </w:pPr>
    <w:r>
      <w:rPr>
        <w:noProof/>
      </w:rPr>
      <mc:AlternateContent>
        <mc:Choice Requires="wps">
          <w:drawing>
            <wp:anchor distT="0" distB="0" distL="114300" distR="114300" simplePos="0" relativeHeight="251664384" behindDoc="0" locked="1" layoutInCell="1" allowOverlap="1" wp14:anchorId="408F4AC1" wp14:editId="5433A8C7">
              <wp:simplePos x="0" y="0"/>
              <wp:positionH relativeFrom="rightMargin">
                <wp:posOffset>-5764530</wp:posOffset>
              </wp:positionH>
              <wp:positionV relativeFrom="bottomMargin">
                <wp:posOffset>151130</wp:posOffset>
              </wp:positionV>
              <wp:extent cx="5760000" cy="144000"/>
              <wp:effectExtent l="0" t="0" r="0" b="0"/>
              <wp:wrapNone/>
              <wp:docPr id="15" name="TextboxFilenameLetter" hidden="1"/>
              <wp:cNvGraphicFramePr/>
              <a:graphic xmlns:a="http://schemas.openxmlformats.org/drawingml/2006/main">
                <a:graphicData uri="http://schemas.microsoft.com/office/word/2010/wordprocessingShape">
                  <wps:wsp>
                    <wps:cNvSpPr txBox="1"/>
                    <wps:spPr>
                      <a:xfrm>
                        <a:off x="0" y="0"/>
                        <a:ext cx="5760000" cy="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5901" w:rsidRPr="00190105" w:rsidRDefault="00645901" w:rsidP="00461861">
                          <w:pPr>
                            <w:pStyle w:val="Footer-Letter"/>
                          </w:pPr>
                          <w:r>
                            <w:fldChar w:fldCharType="begin"/>
                          </w:r>
                          <w:r w:rsidRPr="00190105">
                            <w:instrText xml:space="preserve"> FILENAME  \p  \* MERGEFORMAT </w:instrText>
                          </w:r>
                          <w:r>
                            <w:fldChar w:fldCharType="separate"/>
                          </w:r>
                          <w:r w:rsidR="006B00C2">
                            <w:rPr>
                              <w:noProof/>
                            </w:rPr>
                            <w:t>C:\Users\JEPS\AppData\Local\cBrain\DMS\DMS Temp\Udbudsbetingelser{RM-3nLNK7g}.docx</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F4AC1" id="_x0000_t202" coordsize="21600,21600" o:spt="202" path="m,l,21600r21600,l21600,xe">
              <v:stroke joinstyle="miter"/>
              <v:path gradientshapeok="t" o:connecttype="rect"/>
            </v:shapetype>
            <v:shape id="TextboxFilenameLetter" o:spid="_x0000_s1028" type="#_x0000_t202" style="position:absolute;left:0;text-align:left;margin-left:-453.9pt;margin-top:11.9pt;width:453.55pt;height:11.35pt;z-index:251664384;visibility:hidden;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" filled="f" stroked="f" strokeweight=".5pt">
              <v:textbox inset="0,0,0,0">
                <w:txbxContent>
                  <w:p w:rsidR="00645901" w:rsidRPr="00190105" w:rsidRDefault="00645901" w:rsidP="00461861">
                    <w:pPr>
                      <w:pStyle w:val="Footer-Letter"/>
                    </w:pPr>
                    <w:r>
                      <w:fldChar w:fldCharType="begin"/>
                    </w:r>
                    <w:r w:rsidRPr="00190105">
                      <w:instrText xml:space="preserve"> FILENAME  \p  \* MERGEFORMAT </w:instrText>
                    </w:r>
                    <w:r>
                      <w:fldChar w:fldCharType="separate"/>
                    </w:r>
                    <w:r w:rsidR="006B00C2">
                      <w:rPr>
                        <w:noProof/>
                      </w:rPr>
                      <w:t>C:\Users\JEPS\AppData\Local\cBrain\DMS\DMS Temp\Udbudsbetingelser{RM-3nLNK7g}.docx</w:t>
                    </w:r>
                    <w:r>
                      <w:fldChar w:fldCharType="end"/>
                    </w:r>
                  </w:p>
                </w:txbxContent>
              </v:textbox>
              <w10:wrap anchorx="margin" anchory="margin"/>
              <w10:anchorlock/>
            </v:shape>
          </w:pict>
        </mc:Fallback>
      </mc:AlternateContent>
    </w:r>
  </w:p>
  <w:p w:rsidR="00645901" w:rsidRDefault="00645901" w:rsidP="00323476">
    <w:pPr>
      <w:pStyle w:val="Sidehoved"/>
      <w:tabs>
        <w:tab w:val="clear" w:pos="8901"/>
        <w:tab w:val="right" w:pos="8917"/>
      </w:tabs>
    </w:pPr>
  </w:p>
  <w:p w:rsidR="00645901" w:rsidRDefault="00645901" w:rsidP="00323476">
    <w:pPr>
      <w:pStyle w:val="Sidehoved"/>
      <w:tabs>
        <w:tab w:val="clear" w:pos="8901"/>
        <w:tab w:val="right" w:pos="8917"/>
      </w:tabs>
    </w:pPr>
  </w:p>
  <w:p w:rsidR="00645901" w:rsidRDefault="00645901" w:rsidP="00BB63F8">
    <w:pPr>
      <w:pStyle w:val="Sidehoved"/>
      <w:tabs>
        <w:tab w:val="clear" w:pos="8901"/>
        <w:tab w:val="right" w:pos="8917"/>
      </w:tabs>
      <w:spacing w:line="180" w:lineRule="atLeast"/>
      <w:ind w:firstLine="1304"/>
    </w:pPr>
  </w:p>
  <w:p w:rsidR="00645901" w:rsidRPr="000C5F1B" w:rsidRDefault="00645901" w:rsidP="00323476">
    <w:pPr>
      <w:pStyle w:val="Sidehoved"/>
      <w:tabs>
        <w:tab w:val="clear" w:pos="8901"/>
        <w:tab w:val="right" w:pos="8917"/>
      </w:tabs>
      <w:spacing w:line="110" w:lineRule="exact"/>
    </w:pPr>
  </w:p>
  <w:p w:rsidR="00645901" w:rsidRPr="009B1501" w:rsidRDefault="00645901" w:rsidP="00323476">
    <w:pPr>
      <w:pStyle w:val="Sidehoved"/>
      <w:tabs>
        <w:tab w:val="clear" w:pos="8901"/>
        <w:tab w:val="right" w:pos="89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064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C2D5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0" w15:restartNumberingAfterBreak="0">
    <w:nsid w:val="03655C9B"/>
    <w:multiLevelType w:val="multilevel"/>
    <w:tmpl w:val="676285D6"/>
    <w:lvl w:ilvl="0">
      <w:start w:val="1"/>
      <w:numFmt w:val="bullet"/>
      <w:pStyle w:val="Opstilling-punkttegn"/>
      <w:lvlText w:val=""/>
      <w:lvlJc w:val="left"/>
      <w:pPr>
        <w:ind w:left="700" w:hanging="340"/>
      </w:pPr>
      <w:rPr>
        <w:rFonts w:ascii="Symbol" w:hAnsi="Symbol" w:hint="default"/>
      </w:rPr>
    </w:lvl>
    <w:lvl w:ilvl="1">
      <w:start w:val="1"/>
      <w:numFmt w:val="bullet"/>
      <w:lvlText w:val=""/>
      <w:lvlJc w:val="left"/>
      <w:pPr>
        <w:ind w:left="1040" w:hanging="340"/>
      </w:pPr>
      <w:rPr>
        <w:rFonts w:ascii="Symbol" w:hAnsi="Symbol" w:hint="default"/>
      </w:rPr>
    </w:lvl>
    <w:lvl w:ilvl="2">
      <w:start w:val="1"/>
      <w:numFmt w:val="bullet"/>
      <w:lvlText w:val=""/>
      <w:lvlJc w:val="left"/>
      <w:pPr>
        <w:ind w:left="1380" w:hanging="340"/>
      </w:pPr>
      <w:rPr>
        <w:rFonts w:ascii="Symbol" w:hAnsi="Symbol" w:hint="default"/>
      </w:rPr>
    </w:lvl>
    <w:lvl w:ilvl="3">
      <w:start w:val="1"/>
      <w:numFmt w:val="bullet"/>
      <w:lvlText w:val=""/>
      <w:lvlJc w:val="left"/>
      <w:pPr>
        <w:ind w:left="1720" w:hanging="340"/>
      </w:pPr>
      <w:rPr>
        <w:rFonts w:ascii="Symbol" w:hAnsi="Symbol" w:hint="default"/>
      </w:rPr>
    </w:lvl>
    <w:lvl w:ilvl="4">
      <w:start w:val="1"/>
      <w:numFmt w:val="bullet"/>
      <w:lvlText w:val=""/>
      <w:lvlJc w:val="left"/>
      <w:pPr>
        <w:ind w:left="2060" w:hanging="340"/>
      </w:pPr>
      <w:rPr>
        <w:rFonts w:ascii="Symbol" w:hAnsi="Symbol" w:hint="default"/>
      </w:rPr>
    </w:lvl>
    <w:lvl w:ilvl="5">
      <w:start w:val="1"/>
      <w:numFmt w:val="bullet"/>
      <w:lvlText w:val=""/>
      <w:lvlJc w:val="left"/>
      <w:pPr>
        <w:ind w:left="2400" w:hanging="340"/>
      </w:pPr>
      <w:rPr>
        <w:rFonts w:ascii="Symbol" w:hAnsi="Symbol" w:hint="default"/>
      </w:rPr>
    </w:lvl>
    <w:lvl w:ilvl="6">
      <w:start w:val="1"/>
      <w:numFmt w:val="bullet"/>
      <w:lvlText w:val=""/>
      <w:lvlJc w:val="left"/>
      <w:pPr>
        <w:ind w:left="2740" w:hanging="340"/>
      </w:pPr>
      <w:rPr>
        <w:rFonts w:ascii="Symbol" w:hAnsi="Symbol" w:hint="default"/>
      </w:rPr>
    </w:lvl>
    <w:lvl w:ilvl="7">
      <w:start w:val="1"/>
      <w:numFmt w:val="bullet"/>
      <w:lvlText w:val=""/>
      <w:lvlJc w:val="left"/>
      <w:pPr>
        <w:ind w:left="3080" w:hanging="340"/>
      </w:pPr>
      <w:rPr>
        <w:rFonts w:ascii="Symbol" w:hAnsi="Symbol" w:hint="default"/>
      </w:rPr>
    </w:lvl>
    <w:lvl w:ilvl="8">
      <w:start w:val="1"/>
      <w:numFmt w:val="bullet"/>
      <w:lvlText w:val=""/>
      <w:lvlJc w:val="left"/>
      <w:pPr>
        <w:ind w:left="3420" w:hanging="340"/>
      </w:pPr>
      <w:rPr>
        <w:rFonts w:ascii="Symbol" w:hAnsi="Symbol" w:hint="default"/>
      </w:rPr>
    </w:lvl>
  </w:abstractNum>
  <w:abstractNum w:abstractNumId="11" w15:restartNumberingAfterBreak="0">
    <w:nsid w:val="061B7022"/>
    <w:multiLevelType w:val="multilevel"/>
    <w:tmpl w:val="1A405F70"/>
    <w:lvl w:ilvl="0">
      <w:start w:val="1"/>
      <w:numFmt w:val="decimal"/>
      <w:pStyle w:val="Opstilling-talellerbogst"/>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AF7521"/>
    <w:multiLevelType w:val="hybridMultilevel"/>
    <w:tmpl w:val="B58E79D2"/>
    <w:lvl w:ilvl="0" w:tplc="38C420F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5656D09"/>
    <w:multiLevelType w:val="hybridMultilevel"/>
    <w:tmpl w:val="036223E8"/>
    <w:lvl w:ilvl="0" w:tplc="04090017">
      <w:start w:val="1"/>
      <w:numFmt w:val="lowerLetter"/>
      <w:lvlText w:val="%1)"/>
      <w:lvlJc w:val="left"/>
      <w:pPr>
        <w:ind w:left="928"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15" w15:restartNumberingAfterBreak="0">
    <w:nsid w:val="21D94D26"/>
    <w:multiLevelType w:val="hybridMultilevel"/>
    <w:tmpl w:val="E1AAB25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3C91F47"/>
    <w:multiLevelType w:val="hybridMultilevel"/>
    <w:tmpl w:val="23AA9E16"/>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79C573A"/>
    <w:multiLevelType w:val="hybridMultilevel"/>
    <w:tmpl w:val="052CC11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0" w15:restartNumberingAfterBreak="0">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1" w15:restartNumberingAfterBreak="0">
    <w:nsid w:val="3E882F81"/>
    <w:multiLevelType w:val="hybridMultilevel"/>
    <w:tmpl w:val="3B8617E8"/>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495D2E"/>
    <w:multiLevelType w:val="hybridMultilevel"/>
    <w:tmpl w:val="1FA09872"/>
    <w:lvl w:ilvl="0" w:tplc="04060013">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67528"/>
    <w:multiLevelType w:val="hybridMultilevel"/>
    <w:tmpl w:val="F97E0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5" w15:restartNumberingAfterBreak="0">
    <w:nsid w:val="5AE54D33"/>
    <w:multiLevelType w:val="hybridMultilevel"/>
    <w:tmpl w:val="AF26D36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A4408D"/>
    <w:multiLevelType w:val="multilevel"/>
    <w:tmpl w:val="C7663E84"/>
    <w:lvl w:ilvl="0">
      <w:start w:val="1"/>
      <w:numFmt w:val="decimal"/>
      <w:pStyle w:val="Overskrift1"/>
      <w:lvlText w:val="%1."/>
      <w:lvlJc w:val="left"/>
      <w:pPr>
        <w:ind w:left="0" w:hanging="624"/>
      </w:pPr>
      <w:rPr>
        <w:rFonts w:hint="default"/>
      </w:rPr>
    </w:lvl>
    <w:lvl w:ilvl="1">
      <w:start w:val="1"/>
      <w:numFmt w:val="decimal"/>
      <w:pStyle w:val="Overskrift2"/>
      <w:lvlText w:val="%1.%2"/>
      <w:lvlJc w:val="left"/>
      <w:pPr>
        <w:ind w:left="0" w:hanging="624"/>
      </w:pPr>
      <w:rPr>
        <w:rFonts w:hint="default"/>
      </w:rPr>
    </w:lvl>
    <w:lvl w:ilvl="2">
      <w:start w:val="1"/>
      <w:numFmt w:val="decimal"/>
      <w:pStyle w:val="Overskrift3"/>
      <w:lvlText w:val="%1.%2.%3"/>
      <w:lvlJc w:val="left"/>
      <w:pPr>
        <w:tabs>
          <w:tab w:val="num" w:pos="0"/>
        </w:tabs>
        <w:ind w:left="0" w:hanging="624"/>
      </w:pPr>
      <w:rPr>
        <w:rFonts w:hint="default"/>
      </w:rPr>
    </w:lvl>
    <w:lvl w:ilvl="3">
      <w:start w:val="1"/>
      <w:numFmt w:val="decimal"/>
      <w:pStyle w:val="Overskrift4"/>
      <w:lvlText w:val="%1.%2.%3.%4"/>
      <w:lvlJc w:val="left"/>
      <w:pPr>
        <w:tabs>
          <w:tab w:val="num" w:pos="170"/>
        </w:tabs>
        <w:ind w:left="170" w:hanging="794"/>
      </w:pPr>
      <w:rPr>
        <w:rFonts w:hint="default"/>
      </w:rPr>
    </w:lvl>
    <w:lvl w:ilvl="4">
      <w:start w:val="1"/>
      <w:numFmt w:val="decimal"/>
      <w:pStyle w:val="Overskrift5"/>
      <w:lvlText w:val="%1.%2.%3.%4.%5"/>
      <w:lvlJc w:val="left"/>
      <w:pPr>
        <w:tabs>
          <w:tab w:val="num" w:pos="567"/>
        </w:tabs>
        <w:ind w:left="567" w:hanging="1191"/>
      </w:pPr>
      <w:rPr>
        <w:rFonts w:hint="default"/>
      </w:rPr>
    </w:lvl>
    <w:lvl w:ilvl="5">
      <w:start w:val="1"/>
      <w:numFmt w:val="decimal"/>
      <w:pStyle w:val="Overskrift6"/>
      <w:lvlText w:val="%1.%2.%3.%4.%5.%6"/>
      <w:lvlJc w:val="left"/>
      <w:pPr>
        <w:tabs>
          <w:tab w:val="num" w:pos="737"/>
        </w:tabs>
        <w:ind w:left="737" w:hanging="1361"/>
      </w:pPr>
      <w:rPr>
        <w:rFonts w:hint="default"/>
      </w:rPr>
    </w:lvl>
    <w:lvl w:ilvl="6">
      <w:start w:val="1"/>
      <w:numFmt w:val="decimal"/>
      <w:pStyle w:val="Overskrift7"/>
      <w:lvlText w:val="%1.%2.%3.%4.%5.%6.%7"/>
      <w:lvlJc w:val="left"/>
      <w:pPr>
        <w:tabs>
          <w:tab w:val="num" w:pos="851"/>
        </w:tabs>
        <w:ind w:left="851" w:hanging="1475"/>
      </w:pPr>
      <w:rPr>
        <w:rFonts w:hint="default"/>
      </w:rPr>
    </w:lvl>
    <w:lvl w:ilvl="7">
      <w:start w:val="1"/>
      <w:numFmt w:val="decimal"/>
      <w:pStyle w:val="Overskrift8"/>
      <w:lvlText w:val="%1.%2.%3.%4.%5.%6.%7.%8"/>
      <w:lvlJc w:val="left"/>
      <w:pPr>
        <w:tabs>
          <w:tab w:val="num" w:pos="1021"/>
        </w:tabs>
        <w:ind w:left="1021" w:hanging="1645"/>
      </w:pPr>
      <w:rPr>
        <w:rFonts w:hint="default"/>
      </w:rPr>
    </w:lvl>
    <w:lvl w:ilvl="8">
      <w:start w:val="1"/>
      <w:numFmt w:val="decimal"/>
      <w:pStyle w:val="Overskrift9"/>
      <w:lvlText w:val="%1.%2.%3.%4.%5.%6.%7.%8.%9"/>
      <w:lvlJc w:val="left"/>
      <w:pPr>
        <w:tabs>
          <w:tab w:val="num" w:pos="1134"/>
        </w:tabs>
        <w:ind w:left="1134" w:hanging="1758"/>
      </w:pPr>
      <w:rPr>
        <w:rFonts w:hint="default"/>
      </w:rPr>
    </w:lvl>
  </w:abstractNum>
  <w:abstractNum w:abstractNumId="27" w15:restartNumberingAfterBreak="0">
    <w:nsid w:val="64FD1838"/>
    <w:multiLevelType w:val="hybridMultilevel"/>
    <w:tmpl w:val="E7984A38"/>
    <w:lvl w:ilvl="0" w:tplc="04060005">
      <w:start w:val="1"/>
      <w:numFmt w:val="bullet"/>
      <w:lvlText w:val=""/>
      <w:lvlJc w:val="left"/>
      <w:pPr>
        <w:ind w:left="720" w:hanging="360"/>
      </w:pPr>
      <w:rPr>
        <w:rFonts w:ascii="Wingdings" w:hAnsi="Wingdings" w:hint="default"/>
      </w:rPr>
    </w:lvl>
    <w:lvl w:ilvl="1" w:tplc="0406000B">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9" w15:restartNumberingAfterBreak="0">
    <w:nsid w:val="7172003A"/>
    <w:multiLevelType w:val="hybridMultilevel"/>
    <w:tmpl w:val="C538776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F9D7A81"/>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2"/>
  </w:num>
  <w:num w:numId="12">
    <w:abstractNumId w:val="30"/>
  </w:num>
  <w:num w:numId="13">
    <w:abstractNumId w:val="9"/>
  </w:num>
  <w:num w:numId="14">
    <w:abstractNumId w:val="24"/>
  </w:num>
  <w:num w:numId="15">
    <w:abstractNumId w:val="19"/>
  </w:num>
  <w:num w:numId="16">
    <w:abstractNumId w:val="26"/>
  </w:num>
  <w:num w:numId="17">
    <w:abstractNumId w:val="28"/>
  </w:num>
  <w:num w:numId="18">
    <w:abstractNumId w:val="10"/>
  </w:num>
  <w:num w:numId="19">
    <w:abstractNumId w:val="11"/>
  </w:num>
  <w:num w:numId="20">
    <w:abstractNumId w:val="22"/>
  </w:num>
  <w:num w:numId="21">
    <w:abstractNumId w:val="21"/>
  </w:num>
  <w:num w:numId="22">
    <w:abstractNumId w:val="13"/>
  </w:num>
  <w:num w:numId="23">
    <w:abstractNumId w:val="27"/>
  </w:num>
  <w:num w:numId="24">
    <w:abstractNumId w:val="18"/>
  </w:num>
  <w:num w:numId="25">
    <w:abstractNumId w:val="29"/>
  </w:num>
  <w:num w:numId="26">
    <w:abstractNumId w:val="15"/>
  </w:num>
  <w:num w:numId="27">
    <w:abstractNumId w:val="25"/>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autoHyphenation/>
  <w:hyphenationZone w:val="425"/>
  <w:drawingGridHorizontalSpacing w:val="90"/>
  <w:displayHorizontalDrawingGridEvery w:val="2"/>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E5"/>
    <w:rsid w:val="0001186D"/>
    <w:rsid w:val="0001198D"/>
    <w:rsid w:val="00015279"/>
    <w:rsid w:val="00016A72"/>
    <w:rsid w:val="0002101F"/>
    <w:rsid w:val="0002384A"/>
    <w:rsid w:val="00024055"/>
    <w:rsid w:val="00024418"/>
    <w:rsid w:val="000253D0"/>
    <w:rsid w:val="00027798"/>
    <w:rsid w:val="00030825"/>
    <w:rsid w:val="000310D8"/>
    <w:rsid w:val="00033AC3"/>
    <w:rsid w:val="00033AC7"/>
    <w:rsid w:val="00034317"/>
    <w:rsid w:val="000406DB"/>
    <w:rsid w:val="00040889"/>
    <w:rsid w:val="00041943"/>
    <w:rsid w:val="000421FE"/>
    <w:rsid w:val="0004245D"/>
    <w:rsid w:val="00043556"/>
    <w:rsid w:val="00043CCC"/>
    <w:rsid w:val="00043ED4"/>
    <w:rsid w:val="00044984"/>
    <w:rsid w:val="00045689"/>
    <w:rsid w:val="00047722"/>
    <w:rsid w:val="00050112"/>
    <w:rsid w:val="00050EAC"/>
    <w:rsid w:val="000517F6"/>
    <w:rsid w:val="00052D69"/>
    <w:rsid w:val="00053038"/>
    <w:rsid w:val="00053ABC"/>
    <w:rsid w:val="00054410"/>
    <w:rsid w:val="000555E1"/>
    <w:rsid w:val="000561E5"/>
    <w:rsid w:val="00056541"/>
    <w:rsid w:val="00063AFA"/>
    <w:rsid w:val="00065712"/>
    <w:rsid w:val="000658E2"/>
    <w:rsid w:val="00065C76"/>
    <w:rsid w:val="00067083"/>
    <w:rsid w:val="000701EF"/>
    <w:rsid w:val="00071247"/>
    <w:rsid w:val="00073337"/>
    <w:rsid w:val="00074677"/>
    <w:rsid w:val="00075EC2"/>
    <w:rsid w:val="00076640"/>
    <w:rsid w:val="000767F0"/>
    <w:rsid w:val="00076BA1"/>
    <w:rsid w:val="000771CA"/>
    <w:rsid w:val="00077769"/>
    <w:rsid w:val="000809D2"/>
    <w:rsid w:val="000824D5"/>
    <w:rsid w:val="00084828"/>
    <w:rsid w:val="00084CA5"/>
    <w:rsid w:val="00085242"/>
    <w:rsid w:val="00086024"/>
    <w:rsid w:val="0009030A"/>
    <w:rsid w:val="000933AA"/>
    <w:rsid w:val="000937C9"/>
    <w:rsid w:val="0009402F"/>
    <w:rsid w:val="00095E6C"/>
    <w:rsid w:val="00095EC9"/>
    <w:rsid w:val="000A04E7"/>
    <w:rsid w:val="000A08FC"/>
    <w:rsid w:val="000A0A78"/>
    <w:rsid w:val="000A21EB"/>
    <w:rsid w:val="000A2E7E"/>
    <w:rsid w:val="000A31DF"/>
    <w:rsid w:val="000A63FF"/>
    <w:rsid w:val="000A765C"/>
    <w:rsid w:val="000B25BC"/>
    <w:rsid w:val="000B2A20"/>
    <w:rsid w:val="000B3589"/>
    <w:rsid w:val="000B3683"/>
    <w:rsid w:val="000B5D5C"/>
    <w:rsid w:val="000B5E8F"/>
    <w:rsid w:val="000B67E3"/>
    <w:rsid w:val="000B6AC3"/>
    <w:rsid w:val="000B6E78"/>
    <w:rsid w:val="000B7BA9"/>
    <w:rsid w:val="000C0330"/>
    <w:rsid w:val="000C3DB3"/>
    <w:rsid w:val="000C43B8"/>
    <w:rsid w:val="000C446D"/>
    <w:rsid w:val="000C5E91"/>
    <w:rsid w:val="000C5F1B"/>
    <w:rsid w:val="000D50C0"/>
    <w:rsid w:val="000E24E5"/>
    <w:rsid w:val="000E6F13"/>
    <w:rsid w:val="000E7B7A"/>
    <w:rsid w:val="000F3559"/>
    <w:rsid w:val="000F6093"/>
    <w:rsid w:val="000F68FC"/>
    <w:rsid w:val="000F7246"/>
    <w:rsid w:val="00100C7D"/>
    <w:rsid w:val="001013B1"/>
    <w:rsid w:val="00101596"/>
    <w:rsid w:val="001041DC"/>
    <w:rsid w:val="00105AB7"/>
    <w:rsid w:val="00106F2C"/>
    <w:rsid w:val="00112A5F"/>
    <w:rsid w:val="00113C6B"/>
    <w:rsid w:val="001168E7"/>
    <w:rsid w:val="00117739"/>
    <w:rsid w:val="00125F9A"/>
    <w:rsid w:val="00126165"/>
    <w:rsid w:val="001269EE"/>
    <w:rsid w:val="00127039"/>
    <w:rsid w:val="001273A1"/>
    <w:rsid w:val="001321D4"/>
    <w:rsid w:val="00132585"/>
    <w:rsid w:val="00132B50"/>
    <w:rsid w:val="0013330D"/>
    <w:rsid w:val="00133865"/>
    <w:rsid w:val="00133BC5"/>
    <w:rsid w:val="001362EC"/>
    <w:rsid w:val="00136DDB"/>
    <w:rsid w:val="001370FA"/>
    <w:rsid w:val="001427BF"/>
    <w:rsid w:val="00142F57"/>
    <w:rsid w:val="001437C3"/>
    <w:rsid w:val="0014436F"/>
    <w:rsid w:val="00146A64"/>
    <w:rsid w:val="00146D6E"/>
    <w:rsid w:val="00147843"/>
    <w:rsid w:val="00151B7C"/>
    <w:rsid w:val="00152A4B"/>
    <w:rsid w:val="00152AA5"/>
    <w:rsid w:val="00153791"/>
    <w:rsid w:val="00154AB5"/>
    <w:rsid w:val="00155A24"/>
    <w:rsid w:val="00157732"/>
    <w:rsid w:val="00160449"/>
    <w:rsid w:val="00160562"/>
    <w:rsid w:val="00160BF6"/>
    <w:rsid w:val="00164D5A"/>
    <w:rsid w:val="00166967"/>
    <w:rsid w:val="0016776B"/>
    <w:rsid w:val="00174814"/>
    <w:rsid w:val="00177C74"/>
    <w:rsid w:val="001806EA"/>
    <w:rsid w:val="00180896"/>
    <w:rsid w:val="001817C2"/>
    <w:rsid w:val="00181C75"/>
    <w:rsid w:val="00181F53"/>
    <w:rsid w:val="0018417F"/>
    <w:rsid w:val="001852B3"/>
    <w:rsid w:val="0018607C"/>
    <w:rsid w:val="001868FA"/>
    <w:rsid w:val="00187587"/>
    <w:rsid w:val="001877AE"/>
    <w:rsid w:val="00190105"/>
    <w:rsid w:val="00190776"/>
    <w:rsid w:val="00192C28"/>
    <w:rsid w:val="001942B0"/>
    <w:rsid w:val="001959FD"/>
    <w:rsid w:val="001A0F1F"/>
    <w:rsid w:val="001A2822"/>
    <w:rsid w:val="001A2C23"/>
    <w:rsid w:val="001A577B"/>
    <w:rsid w:val="001A7055"/>
    <w:rsid w:val="001B17BE"/>
    <w:rsid w:val="001B288C"/>
    <w:rsid w:val="001B59E6"/>
    <w:rsid w:val="001B5B24"/>
    <w:rsid w:val="001C121F"/>
    <w:rsid w:val="001C17D4"/>
    <w:rsid w:val="001C3E19"/>
    <w:rsid w:val="001C47BA"/>
    <w:rsid w:val="001C5179"/>
    <w:rsid w:val="001C60F1"/>
    <w:rsid w:val="001C639A"/>
    <w:rsid w:val="001C7DB5"/>
    <w:rsid w:val="001D602C"/>
    <w:rsid w:val="001E2B77"/>
    <w:rsid w:val="001E7180"/>
    <w:rsid w:val="001E71F4"/>
    <w:rsid w:val="001F0079"/>
    <w:rsid w:val="001F2490"/>
    <w:rsid w:val="001F39F2"/>
    <w:rsid w:val="001F4C8E"/>
    <w:rsid w:val="001F5B7B"/>
    <w:rsid w:val="001F71FD"/>
    <w:rsid w:val="00200E40"/>
    <w:rsid w:val="0020116F"/>
    <w:rsid w:val="00201428"/>
    <w:rsid w:val="0020412A"/>
    <w:rsid w:val="002043FE"/>
    <w:rsid w:val="0020467E"/>
    <w:rsid w:val="002056F2"/>
    <w:rsid w:val="00205C0B"/>
    <w:rsid w:val="00206D2B"/>
    <w:rsid w:val="00206EC7"/>
    <w:rsid w:val="00212D00"/>
    <w:rsid w:val="00212E94"/>
    <w:rsid w:val="00213058"/>
    <w:rsid w:val="00216A63"/>
    <w:rsid w:val="00217FCA"/>
    <w:rsid w:val="00221849"/>
    <w:rsid w:val="00226464"/>
    <w:rsid w:val="0022646F"/>
    <w:rsid w:val="002267E4"/>
    <w:rsid w:val="00230A6B"/>
    <w:rsid w:val="00233176"/>
    <w:rsid w:val="0023547F"/>
    <w:rsid w:val="0023770E"/>
    <w:rsid w:val="002417E2"/>
    <w:rsid w:val="00242665"/>
    <w:rsid w:val="002434AC"/>
    <w:rsid w:val="00245AF9"/>
    <w:rsid w:val="0024761A"/>
    <w:rsid w:val="002479D9"/>
    <w:rsid w:val="00247E97"/>
    <w:rsid w:val="002519AD"/>
    <w:rsid w:val="00252C5F"/>
    <w:rsid w:val="00255516"/>
    <w:rsid w:val="00256600"/>
    <w:rsid w:val="00257669"/>
    <w:rsid w:val="00257CCE"/>
    <w:rsid w:val="00262703"/>
    <w:rsid w:val="0026342E"/>
    <w:rsid w:val="00263944"/>
    <w:rsid w:val="0026565D"/>
    <w:rsid w:val="00266FBF"/>
    <w:rsid w:val="00267EEE"/>
    <w:rsid w:val="00270656"/>
    <w:rsid w:val="002707FB"/>
    <w:rsid w:val="0027208B"/>
    <w:rsid w:val="00272D19"/>
    <w:rsid w:val="002736F0"/>
    <w:rsid w:val="0027452F"/>
    <w:rsid w:val="0028237F"/>
    <w:rsid w:val="00282652"/>
    <w:rsid w:val="00284B47"/>
    <w:rsid w:val="002863F1"/>
    <w:rsid w:val="0028693B"/>
    <w:rsid w:val="002901BF"/>
    <w:rsid w:val="00290C1E"/>
    <w:rsid w:val="00290EFF"/>
    <w:rsid w:val="00291221"/>
    <w:rsid w:val="0029595A"/>
    <w:rsid w:val="00296205"/>
    <w:rsid w:val="00296F63"/>
    <w:rsid w:val="00297CD6"/>
    <w:rsid w:val="002A28EB"/>
    <w:rsid w:val="002A5989"/>
    <w:rsid w:val="002A59E5"/>
    <w:rsid w:val="002A6187"/>
    <w:rsid w:val="002A7E8B"/>
    <w:rsid w:val="002B025A"/>
    <w:rsid w:val="002B07D7"/>
    <w:rsid w:val="002B34E8"/>
    <w:rsid w:val="002B5739"/>
    <w:rsid w:val="002B687A"/>
    <w:rsid w:val="002B6C7A"/>
    <w:rsid w:val="002B74CA"/>
    <w:rsid w:val="002B7D11"/>
    <w:rsid w:val="002C0B6F"/>
    <w:rsid w:val="002C38B6"/>
    <w:rsid w:val="002C3F69"/>
    <w:rsid w:val="002C4097"/>
    <w:rsid w:val="002C4AE5"/>
    <w:rsid w:val="002C557A"/>
    <w:rsid w:val="002C70B8"/>
    <w:rsid w:val="002C7B85"/>
    <w:rsid w:val="002D2292"/>
    <w:rsid w:val="002D42A9"/>
    <w:rsid w:val="002D5DB6"/>
    <w:rsid w:val="002D68B8"/>
    <w:rsid w:val="002D6DA6"/>
    <w:rsid w:val="002D7BE6"/>
    <w:rsid w:val="002E0A9F"/>
    <w:rsid w:val="002E5104"/>
    <w:rsid w:val="002E534A"/>
    <w:rsid w:val="002F2587"/>
    <w:rsid w:val="002F3C21"/>
    <w:rsid w:val="002F4DA0"/>
    <w:rsid w:val="002F50DD"/>
    <w:rsid w:val="00301C3E"/>
    <w:rsid w:val="003020EE"/>
    <w:rsid w:val="00303A35"/>
    <w:rsid w:val="003040B9"/>
    <w:rsid w:val="00304434"/>
    <w:rsid w:val="00304D74"/>
    <w:rsid w:val="003050CD"/>
    <w:rsid w:val="003056C9"/>
    <w:rsid w:val="00306117"/>
    <w:rsid w:val="00306441"/>
    <w:rsid w:val="00310584"/>
    <w:rsid w:val="00310AD6"/>
    <w:rsid w:val="00310B98"/>
    <w:rsid w:val="00311294"/>
    <w:rsid w:val="00311B37"/>
    <w:rsid w:val="00312479"/>
    <w:rsid w:val="003149E3"/>
    <w:rsid w:val="00316782"/>
    <w:rsid w:val="00323476"/>
    <w:rsid w:val="003259D7"/>
    <w:rsid w:val="00325C4E"/>
    <w:rsid w:val="003262DA"/>
    <w:rsid w:val="00330AE2"/>
    <w:rsid w:val="003314FA"/>
    <w:rsid w:val="00331BDA"/>
    <w:rsid w:val="00332AB0"/>
    <w:rsid w:val="00333088"/>
    <w:rsid w:val="0033473F"/>
    <w:rsid w:val="00334C75"/>
    <w:rsid w:val="00336863"/>
    <w:rsid w:val="00342A82"/>
    <w:rsid w:val="0034358F"/>
    <w:rsid w:val="00343AD7"/>
    <w:rsid w:val="003463F1"/>
    <w:rsid w:val="00346838"/>
    <w:rsid w:val="00347119"/>
    <w:rsid w:val="00350674"/>
    <w:rsid w:val="00352365"/>
    <w:rsid w:val="003535E7"/>
    <w:rsid w:val="00354020"/>
    <w:rsid w:val="00354320"/>
    <w:rsid w:val="003555F2"/>
    <w:rsid w:val="00357BC5"/>
    <w:rsid w:val="00362DFC"/>
    <w:rsid w:val="00363730"/>
    <w:rsid w:val="00365652"/>
    <w:rsid w:val="003656D1"/>
    <w:rsid w:val="00365FF4"/>
    <w:rsid w:val="003675E4"/>
    <w:rsid w:val="00367B63"/>
    <w:rsid w:val="00367E40"/>
    <w:rsid w:val="00371004"/>
    <w:rsid w:val="00375DBC"/>
    <w:rsid w:val="00380E9A"/>
    <w:rsid w:val="00381733"/>
    <w:rsid w:val="00381AA5"/>
    <w:rsid w:val="00384BC2"/>
    <w:rsid w:val="00385375"/>
    <w:rsid w:val="0038720F"/>
    <w:rsid w:val="00392DBF"/>
    <w:rsid w:val="003960E9"/>
    <w:rsid w:val="003962A3"/>
    <w:rsid w:val="003A046B"/>
    <w:rsid w:val="003A083F"/>
    <w:rsid w:val="003A11B3"/>
    <w:rsid w:val="003A5474"/>
    <w:rsid w:val="003B03BA"/>
    <w:rsid w:val="003B0DCD"/>
    <w:rsid w:val="003B1AED"/>
    <w:rsid w:val="003B2674"/>
    <w:rsid w:val="003B3DD5"/>
    <w:rsid w:val="003B428B"/>
    <w:rsid w:val="003B4830"/>
    <w:rsid w:val="003B491E"/>
    <w:rsid w:val="003B505D"/>
    <w:rsid w:val="003B6580"/>
    <w:rsid w:val="003B6903"/>
    <w:rsid w:val="003B692D"/>
    <w:rsid w:val="003C09A7"/>
    <w:rsid w:val="003C1390"/>
    <w:rsid w:val="003C13BA"/>
    <w:rsid w:val="003C349A"/>
    <w:rsid w:val="003C3F25"/>
    <w:rsid w:val="003C57F0"/>
    <w:rsid w:val="003C593E"/>
    <w:rsid w:val="003C5948"/>
    <w:rsid w:val="003D1A55"/>
    <w:rsid w:val="003D1CBA"/>
    <w:rsid w:val="003D2336"/>
    <w:rsid w:val="003E0EFC"/>
    <w:rsid w:val="003E4599"/>
    <w:rsid w:val="003F0CB1"/>
    <w:rsid w:val="003F3463"/>
    <w:rsid w:val="003F4AEC"/>
    <w:rsid w:val="003F5DC2"/>
    <w:rsid w:val="003F6D77"/>
    <w:rsid w:val="00400A94"/>
    <w:rsid w:val="00401E2E"/>
    <w:rsid w:val="004041CC"/>
    <w:rsid w:val="00404603"/>
    <w:rsid w:val="004054B6"/>
    <w:rsid w:val="00406E1F"/>
    <w:rsid w:val="00410281"/>
    <w:rsid w:val="00412D5B"/>
    <w:rsid w:val="00416A9C"/>
    <w:rsid w:val="00420458"/>
    <w:rsid w:val="0042168C"/>
    <w:rsid w:val="00423498"/>
    <w:rsid w:val="00427FE2"/>
    <w:rsid w:val="00430097"/>
    <w:rsid w:val="0043062C"/>
    <w:rsid w:val="00430860"/>
    <w:rsid w:val="00433522"/>
    <w:rsid w:val="00433983"/>
    <w:rsid w:val="0043402B"/>
    <w:rsid w:val="0043428E"/>
    <w:rsid w:val="00435599"/>
    <w:rsid w:val="00435917"/>
    <w:rsid w:val="0043594C"/>
    <w:rsid w:val="0044420E"/>
    <w:rsid w:val="00450B14"/>
    <w:rsid w:val="004538BC"/>
    <w:rsid w:val="00453ABD"/>
    <w:rsid w:val="004543B2"/>
    <w:rsid w:val="004544DD"/>
    <w:rsid w:val="00454946"/>
    <w:rsid w:val="00457E5D"/>
    <w:rsid w:val="00460771"/>
    <w:rsid w:val="00461861"/>
    <w:rsid w:val="004644D0"/>
    <w:rsid w:val="00465A42"/>
    <w:rsid w:val="0046622D"/>
    <w:rsid w:val="00466ABD"/>
    <w:rsid w:val="00474C2D"/>
    <w:rsid w:val="0047522B"/>
    <w:rsid w:val="00477E23"/>
    <w:rsid w:val="00484A78"/>
    <w:rsid w:val="00486D17"/>
    <w:rsid w:val="00487BBB"/>
    <w:rsid w:val="004900D1"/>
    <w:rsid w:val="00492ACE"/>
    <w:rsid w:val="00495DA5"/>
    <w:rsid w:val="00497CA5"/>
    <w:rsid w:val="00497EA2"/>
    <w:rsid w:val="004A0342"/>
    <w:rsid w:val="004A1A56"/>
    <w:rsid w:val="004A3365"/>
    <w:rsid w:val="004A3C88"/>
    <w:rsid w:val="004A5F79"/>
    <w:rsid w:val="004A791B"/>
    <w:rsid w:val="004B091E"/>
    <w:rsid w:val="004B0BA2"/>
    <w:rsid w:val="004B0C09"/>
    <w:rsid w:val="004B6AFE"/>
    <w:rsid w:val="004B77B9"/>
    <w:rsid w:val="004C02AC"/>
    <w:rsid w:val="004C1B32"/>
    <w:rsid w:val="004C1FE1"/>
    <w:rsid w:val="004C2AD5"/>
    <w:rsid w:val="004C2D9B"/>
    <w:rsid w:val="004C382C"/>
    <w:rsid w:val="004C5AE8"/>
    <w:rsid w:val="004D14DC"/>
    <w:rsid w:val="004D2937"/>
    <w:rsid w:val="004D46B9"/>
    <w:rsid w:val="004D47C5"/>
    <w:rsid w:val="004D6F49"/>
    <w:rsid w:val="004D7985"/>
    <w:rsid w:val="004E3BF5"/>
    <w:rsid w:val="004E465D"/>
    <w:rsid w:val="004E5159"/>
    <w:rsid w:val="004F0819"/>
    <w:rsid w:val="004F25E5"/>
    <w:rsid w:val="004F4B4E"/>
    <w:rsid w:val="004F7923"/>
    <w:rsid w:val="00500003"/>
    <w:rsid w:val="00500536"/>
    <w:rsid w:val="005026B7"/>
    <w:rsid w:val="005036D9"/>
    <w:rsid w:val="0050504E"/>
    <w:rsid w:val="0051158F"/>
    <w:rsid w:val="00511E5E"/>
    <w:rsid w:val="00512816"/>
    <w:rsid w:val="0051433B"/>
    <w:rsid w:val="005149F4"/>
    <w:rsid w:val="0051598E"/>
    <w:rsid w:val="00515C73"/>
    <w:rsid w:val="005160FB"/>
    <w:rsid w:val="0052002F"/>
    <w:rsid w:val="00520504"/>
    <w:rsid w:val="00520951"/>
    <w:rsid w:val="00521D03"/>
    <w:rsid w:val="00521E2D"/>
    <w:rsid w:val="005247AB"/>
    <w:rsid w:val="005249D7"/>
    <w:rsid w:val="00524BB1"/>
    <w:rsid w:val="00525834"/>
    <w:rsid w:val="005269FE"/>
    <w:rsid w:val="0052763C"/>
    <w:rsid w:val="00527B16"/>
    <w:rsid w:val="00527CFA"/>
    <w:rsid w:val="005312D6"/>
    <w:rsid w:val="00532714"/>
    <w:rsid w:val="00532AF7"/>
    <w:rsid w:val="00537B02"/>
    <w:rsid w:val="00540A33"/>
    <w:rsid w:val="00541175"/>
    <w:rsid w:val="00541A07"/>
    <w:rsid w:val="00542115"/>
    <w:rsid w:val="00542C1A"/>
    <w:rsid w:val="005438A2"/>
    <w:rsid w:val="00545CEE"/>
    <w:rsid w:val="005500EC"/>
    <w:rsid w:val="00554CDD"/>
    <w:rsid w:val="00554CE8"/>
    <w:rsid w:val="00556F6D"/>
    <w:rsid w:val="0056040E"/>
    <w:rsid w:val="00561600"/>
    <w:rsid w:val="00566239"/>
    <w:rsid w:val="00570D0C"/>
    <w:rsid w:val="00570DB5"/>
    <w:rsid w:val="00570E8B"/>
    <w:rsid w:val="00571CC2"/>
    <w:rsid w:val="00572D9A"/>
    <w:rsid w:val="0057426E"/>
    <w:rsid w:val="0057471A"/>
    <w:rsid w:val="00574846"/>
    <w:rsid w:val="00574A05"/>
    <w:rsid w:val="00574A6E"/>
    <w:rsid w:val="005761D8"/>
    <w:rsid w:val="00576A13"/>
    <w:rsid w:val="00576AAC"/>
    <w:rsid w:val="00577AAA"/>
    <w:rsid w:val="00577EF7"/>
    <w:rsid w:val="00583236"/>
    <w:rsid w:val="005846D0"/>
    <w:rsid w:val="005859E5"/>
    <w:rsid w:val="00585D98"/>
    <w:rsid w:val="00593AF5"/>
    <w:rsid w:val="00595C09"/>
    <w:rsid w:val="00596B4E"/>
    <w:rsid w:val="00596CE1"/>
    <w:rsid w:val="005A1791"/>
    <w:rsid w:val="005B19EF"/>
    <w:rsid w:val="005B43D0"/>
    <w:rsid w:val="005B4535"/>
    <w:rsid w:val="005B48EB"/>
    <w:rsid w:val="005B5356"/>
    <w:rsid w:val="005B75F9"/>
    <w:rsid w:val="005C1F7A"/>
    <w:rsid w:val="005C3A93"/>
    <w:rsid w:val="005C4EE8"/>
    <w:rsid w:val="005D07A3"/>
    <w:rsid w:val="005D1617"/>
    <w:rsid w:val="005D1737"/>
    <w:rsid w:val="005D2B4F"/>
    <w:rsid w:val="005D68B0"/>
    <w:rsid w:val="005D71A2"/>
    <w:rsid w:val="005E0394"/>
    <w:rsid w:val="005E0C0D"/>
    <w:rsid w:val="005E1770"/>
    <w:rsid w:val="005E1C03"/>
    <w:rsid w:val="005E3A48"/>
    <w:rsid w:val="005E6310"/>
    <w:rsid w:val="005E68D0"/>
    <w:rsid w:val="005E691C"/>
    <w:rsid w:val="005E6A22"/>
    <w:rsid w:val="005E6CCB"/>
    <w:rsid w:val="005E7FE2"/>
    <w:rsid w:val="005F40B7"/>
    <w:rsid w:val="005F4E2F"/>
    <w:rsid w:val="005F5B32"/>
    <w:rsid w:val="006002C2"/>
    <w:rsid w:val="006025AA"/>
    <w:rsid w:val="00602F16"/>
    <w:rsid w:val="00605AE9"/>
    <w:rsid w:val="00610AFF"/>
    <w:rsid w:val="00611F2C"/>
    <w:rsid w:val="00612959"/>
    <w:rsid w:val="00613174"/>
    <w:rsid w:val="00623F0E"/>
    <w:rsid w:val="00626063"/>
    <w:rsid w:val="00635520"/>
    <w:rsid w:val="00635B5F"/>
    <w:rsid w:val="006370DC"/>
    <w:rsid w:val="00641A81"/>
    <w:rsid w:val="00642BEF"/>
    <w:rsid w:val="006431A8"/>
    <w:rsid w:val="0064328F"/>
    <w:rsid w:val="0064332D"/>
    <w:rsid w:val="006437A7"/>
    <w:rsid w:val="00644D6C"/>
    <w:rsid w:val="00645901"/>
    <w:rsid w:val="00646BC4"/>
    <w:rsid w:val="00650493"/>
    <w:rsid w:val="006509F6"/>
    <w:rsid w:val="00650B3B"/>
    <w:rsid w:val="00652272"/>
    <w:rsid w:val="006550E8"/>
    <w:rsid w:val="00655FA5"/>
    <w:rsid w:val="006574EA"/>
    <w:rsid w:val="00660313"/>
    <w:rsid w:val="006621D2"/>
    <w:rsid w:val="00666242"/>
    <w:rsid w:val="00666C18"/>
    <w:rsid w:val="00667F88"/>
    <w:rsid w:val="006705D8"/>
    <w:rsid w:val="0067174B"/>
    <w:rsid w:val="0067226D"/>
    <w:rsid w:val="00677587"/>
    <w:rsid w:val="006776BC"/>
    <w:rsid w:val="006800A7"/>
    <w:rsid w:val="0068085F"/>
    <w:rsid w:val="006826DE"/>
    <w:rsid w:val="00682B3C"/>
    <w:rsid w:val="00683AE2"/>
    <w:rsid w:val="00684155"/>
    <w:rsid w:val="00684387"/>
    <w:rsid w:val="006852F3"/>
    <w:rsid w:val="00685D48"/>
    <w:rsid w:val="00686D6F"/>
    <w:rsid w:val="0069048F"/>
    <w:rsid w:val="00692088"/>
    <w:rsid w:val="00692892"/>
    <w:rsid w:val="00692AD4"/>
    <w:rsid w:val="006A20FF"/>
    <w:rsid w:val="006A76AD"/>
    <w:rsid w:val="006B00C2"/>
    <w:rsid w:val="006B045C"/>
    <w:rsid w:val="006B437F"/>
    <w:rsid w:val="006B4EDC"/>
    <w:rsid w:val="006B5218"/>
    <w:rsid w:val="006B7969"/>
    <w:rsid w:val="006B7BB5"/>
    <w:rsid w:val="006C16BF"/>
    <w:rsid w:val="006C19CB"/>
    <w:rsid w:val="006C20A9"/>
    <w:rsid w:val="006C22C1"/>
    <w:rsid w:val="006C28A5"/>
    <w:rsid w:val="006C379A"/>
    <w:rsid w:val="006C41BB"/>
    <w:rsid w:val="006C57AA"/>
    <w:rsid w:val="006C629A"/>
    <w:rsid w:val="006C6405"/>
    <w:rsid w:val="006D2497"/>
    <w:rsid w:val="006D37CC"/>
    <w:rsid w:val="006D57D5"/>
    <w:rsid w:val="006D57E5"/>
    <w:rsid w:val="006D6638"/>
    <w:rsid w:val="006D6D68"/>
    <w:rsid w:val="006E021A"/>
    <w:rsid w:val="006E4158"/>
    <w:rsid w:val="006E4488"/>
    <w:rsid w:val="006E5613"/>
    <w:rsid w:val="006E64E7"/>
    <w:rsid w:val="006E65AC"/>
    <w:rsid w:val="006F0164"/>
    <w:rsid w:val="006F1CC0"/>
    <w:rsid w:val="006F4F18"/>
    <w:rsid w:val="006F5760"/>
    <w:rsid w:val="006F5EC0"/>
    <w:rsid w:val="006F71F7"/>
    <w:rsid w:val="006F7DE4"/>
    <w:rsid w:val="00701D1B"/>
    <w:rsid w:val="00712D76"/>
    <w:rsid w:val="00713231"/>
    <w:rsid w:val="00715810"/>
    <w:rsid w:val="0071583D"/>
    <w:rsid w:val="00721B4E"/>
    <w:rsid w:val="00721F26"/>
    <w:rsid w:val="00722141"/>
    <w:rsid w:val="00722389"/>
    <w:rsid w:val="00722EE7"/>
    <w:rsid w:val="0072426F"/>
    <w:rsid w:val="00724944"/>
    <w:rsid w:val="00730960"/>
    <w:rsid w:val="007327EE"/>
    <w:rsid w:val="00734664"/>
    <w:rsid w:val="0073488E"/>
    <w:rsid w:val="00734C2A"/>
    <w:rsid w:val="007362C1"/>
    <w:rsid w:val="0074180B"/>
    <w:rsid w:val="007432BB"/>
    <w:rsid w:val="00743F83"/>
    <w:rsid w:val="00744D6B"/>
    <w:rsid w:val="00746288"/>
    <w:rsid w:val="0075018C"/>
    <w:rsid w:val="007544A6"/>
    <w:rsid w:val="00757C7B"/>
    <w:rsid w:val="00765EE2"/>
    <w:rsid w:val="00767588"/>
    <w:rsid w:val="007704A6"/>
    <w:rsid w:val="007714FA"/>
    <w:rsid w:val="007720CA"/>
    <w:rsid w:val="007739BB"/>
    <w:rsid w:val="007743A1"/>
    <w:rsid w:val="00774C89"/>
    <w:rsid w:val="00780B3B"/>
    <w:rsid w:val="00782382"/>
    <w:rsid w:val="00783AC3"/>
    <w:rsid w:val="00786D07"/>
    <w:rsid w:val="00786F2B"/>
    <w:rsid w:val="00790ADE"/>
    <w:rsid w:val="007932C0"/>
    <w:rsid w:val="00793682"/>
    <w:rsid w:val="007957B1"/>
    <w:rsid w:val="007A0FC2"/>
    <w:rsid w:val="007A3B62"/>
    <w:rsid w:val="007A3FB0"/>
    <w:rsid w:val="007A4549"/>
    <w:rsid w:val="007A560A"/>
    <w:rsid w:val="007B6952"/>
    <w:rsid w:val="007C2DF2"/>
    <w:rsid w:val="007C2FC8"/>
    <w:rsid w:val="007C37D5"/>
    <w:rsid w:val="007C44D9"/>
    <w:rsid w:val="007C5941"/>
    <w:rsid w:val="007D010E"/>
    <w:rsid w:val="007D0261"/>
    <w:rsid w:val="007E280C"/>
    <w:rsid w:val="007E2BDE"/>
    <w:rsid w:val="007E3D2A"/>
    <w:rsid w:val="007E412A"/>
    <w:rsid w:val="007E5CEB"/>
    <w:rsid w:val="007E652F"/>
    <w:rsid w:val="007E6B32"/>
    <w:rsid w:val="007F117C"/>
    <w:rsid w:val="007F1A70"/>
    <w:rsid w:val="007F4482"/>
    <w:rsid w:val="007F6DC7"/>
    <w:rsid w:val="007F719C"/>
    <w:rsid w:val="008003AD"/>
    <w:rsid w:val="008003C8"/>
    <w:rsid w:val="00803393"/>
    <w:rsid w:val="00803465"/>
    <w:rsid w:val="0080365B"/>
    <w:rsid w:val="00803A6B"/>
    <w:rsid w:val="00805FDF"/>
    <w:rsid w:val="00810248"/>
    <w:rsid w:val="00810535"/>
    <w:rsid w:val="00810A15"/>
    <w:rsid w:val="00811787"/>
    <w:rsid w:val="0081497D"/>
    <w:rsid w:val="0081765B"/>
    <w:rsid w:val="008215F4"/>
    <w:rsid w:val="00822F8C"/>
    <w:rsid w:val="008231A5"/>
    <w:rsid w:val="00823A88"/>
    <w:rsid w:val="008242A4"/>
    <w:rsid w:val="00824548"/>
    <w:rsid w:val="00824760"/>
    <w:rsid w:val="008261CD"/>
    <w:rsid w:val="008266F7"/>
    <w:rsid w:val="008272E9"/>
    <w:rsid w:val="008272F8"/>
    <w:rsid w:val="00827389"/>
    <w:rsid w:val="008274C1"/>
    <w:rsid w:val="00830FD4"/>
    <w:rsid w:val="0083241B"/>
    <w:rsid w:val="00832700"/>
    <w:rsid w:val="0083403A"/>
    <w:rsid w:val="00834703"/>
    <w:rsid w:val="008354B2"/>
    <w:rsid w:val="008356BA"/>
    <w:rsid w:val="00836DC2"/>
    <w:rsid w:val="0084001E"/>
    <w:rsid w:val="008512DF"/>
    <w:rsid w:val="00853BF4"/>
    <w:rsid w:val="00854D7E"/>
    <w:rsid w:val="0085750B"/>
    <w:rsid w:val="0085773C"/>
    <w:rsid w:val="00860333"/>
    <w:rsid w:val="00863902"/>
    <w:rsid w:val="00865C2C"/>
    <w:rsid w:val="008664CF"/>
    <w:rsid w:val="00872CFF"/>
    <w:rsid w:val="0087519F"/>
    <w:rsid w:val="00875906"/>
    <w:rsid w:val="008772A0"/>
    <w:rsid w:val="00880462"/>
    <w:rsid w:val="00881AF1"/>
    <w:rsid w:val="00882021"/>
    <w:rsid w:val="00882908"/>
    <w:rsid w:val="0088401F"/>
    <w:rsid w:val="00885D90"/>
    <w:rsid w:val="00886A59"/>
    <w:rsid w:val="00886EEE"/>
    <w:rsid w:val="00887446"/>
    <w:rsid w:val="008911D6"/>
    <w:rsid w:val="00892412"/>
    <w:rsid w:val="00892678"/>
    <w:rsid w:val="0089461B"/>
    <w:rsid w:val="008948B1"/>
    <w:rsid w:val="00896B06"/>
    <w:rsid w:val="00897C81"/>
    <w:rsid w:val="008A10A1"/>
    <w:rsid w:val="008A1D80"/>
    <w:rsid w:val="008A3B07"/>
    <w:rsid w:val="008A50CB"/>
    <w:rsid w:val="008A59A6"/>
    <w:rsid w:val="008A7836"/>
    <w:rsid w:val="008B1AE4"/>
    <w:rsid w:val="008B20C7"/>
    <w:rsid w:val="008B2FAF"/>
    <w:rsid w:val="008C004E"/>
    <w:rsid w:val="008C0FCC"/>
    <w:rsid w:val="008C203F"/>
    <w:rsid w:val="008C2415"/>
    <w:rsid w:val="008C3787"/>
    <w:rsid w:val="008C5DA9"/>
    <w:rsid w:val="008C6B57"/>
    <w:rsid w:val="008C6E85"/>
    <w:rsid w:val="008D0E4C"/>
    <w:rsid w:val="008D43B0"/>
    <w:rsid w:val="008D67D6"/>
    <w:rsid w:val="008D6937"/>
    <w:rsid w:val="008D73D8"/>
    <w:rsid w:val="008D799A"/>
    <w:rsid w:val="008E02A3"/>
    <w:rsid w:val="008E232A"/>
    <w:rsid w:val="008E3CFE"/>
    <w:rsid w:val="008E7944"/>
    <w:rsid w:val="008E7C6A"/>
    <w:rsid w:val="008F22E8"/>
    <w:rsid w:val="008F7CC4"/>
    <w:rsid w:val="00902886"/>
    <w:rsid w:val="009041D3"/>
    <w:rsid w:val="00907D4D"/>
    <w:rsid w:val="00907FEB"/>
    <w:rsid w:val="009133FB"/>
    <w:rsid w:val="00914C62"/>
    <w:rsid w:val="00921816"/>
    <w:rsid w:val="00922067"/>
    <w:rsid w:val="00923305"/>
    <w:rsid w:val="00925A59"/>
    <w:rsid w:val="00925C0B"/>
    <w:rsid w:val="009264BF"/>
    <w:rsid w:val="009312E5"/>
    <w:rsid w:val="009318B0"/>
    <w:rsid w:val="00931BF9"/>
    <w:rsid w:val="00933DFF"/>
    <w:rsid w:val="0093526D"/>
    <w:rsid w:val="009361C0"/>
    <w:rsid w:val="00937640"/>
    <w:rsid w:val="00940A0B"/>
    <w:rsid w:val="00942F62"/>
    <w:rsid w:val="009454FB"/>
    <w:rsid w:val="0094594E"/>
    <w:rsid w:val="00946185"/>
    <w:rsid w:val="00946384"/>
    <w:rsid w:val="009523B7"/>
    <w:rsid w:val="0095298A"/>
    <w:rsid w:val="0095394D"/>
    <w:rsid w:val="00955509"/>
    <w:rsid w:val="009569B9"/>
    <w:rsid w:val="00960326"/>
    <w:rsid w:val="009609BD"/>
    <w:rsid w:val="009626E5"/>
    <w:rsid w:val="009629E5"/>
    <w:rsid w:val="0096402D"/>
    <w:rsid w:val="00964A97"/>
    <w:rsid w:val="0096683C"/>
    <w:rsid w:val="00967AAF"/>
    <w:rsid w:val="00972515"/>
    <w:rsid w:val="00974BCD"/>
    <w:rsid w:val="00974D2C"/>
    <w:rsid w:val="00975B33"/>
    <w:rsid w:val="00975B8D"/>
    <w:rsid w:val="0097701D"/>
    <w:rsid w:val="00980470"/>
    <w:rsid w:val="009817AE"/>
    <w:rsid w:val="0098249D"/>
    <w:rsid w:val="0098420C"/>
    <w:rsid w:val="00984B65"/>
    <w:rsid w:val="00985066"/>
    <w:rsid w:val="00985C3F"/>
    <w:rsid w:val="00985E2A"/>
    <w:rsid w:val="009864AA"/>
    <w:rsid w:val="00986DEE"/>
    <w:rsid w:val="00986ED6"/>
    <w:rsid w:val="009871A7"/>
    <w:rsid w:val="0099115D"/>
    <w:rsid w:val="00991C77"/>
    <w:rsid w:val="009934EB"/>
    <w:rsid w:val="00993AA9"/>
    <w:rsid w:val="00994949"/>
    <w:rsid w:val="00994C53"/>
    <w:rsid w:val="009955E6"/>
    <w:rsid w:val="00995961"/>
    <w:rsid w:val="00995D22"/>
    <w:rsid w:val="00995FCC"/>
    <w:rsid w:val="009A49AA"/>
    <w:rsid w:val="009A5471"/>
    <w:rsid w:val="009B1501"/>
    <w:rsid w:val="009B2E47"/>
    <w:rsid w:val="009B33F9"/>
    <w:rsid w:val="009B4EF2"/>
    <w:rsid w:val="009B60F1"/>
    <w:rsid w:val="009C14BF"/>
    <w:rsid w:val="009C1AC6"/>
    <w:rsid w:val="009C41B1"/>
    <w:rsid w:val="009D0578"/>
    <w:rsid w:val="009D629D"/>
    <w:rsid w:val="009D68AE"/>
    <w:rsid w:val="009D7AF9"/>
    <w:rsid w:val="009D7B1A"/>
    <w:rsid w:val="009E02D8"/>
    <w:rsid w:val="009E2F44"/>
    <w:rsid w:val="009E4129"/>
    <w:rsid w:val="009E4BAC"/>
    <w:rsid w:val="009E73E8"/>
    <w:rsid w:val="009F3195"/>
    <w:rsid w:val="009F4485"/>
    <w:rsid w:val="009F44C8"/>
    <w:rsid w:val="009F5E86"/>
    <w:rsid w:val="009F7BBF"/>
    <w:rsid w:val="00A000BA"/>
    <w:rsid w:val="00A01080"/>
    <w:rsid w:val="00A04182"/>
    <w:rsid w:val="00A0422F"/>
    <w:rsid w:val="00A07BBE"/>
    <w:rsid w:val="00A1126B"/>
    <w:rsid w:val="00A11DA3"/>
    <w:rsid w:val="00A12DE4"/>
    <w:rsid w:val="00A131C4"/>
    <w:rsid w:val="00A21BC5"/>
    <w:rsid w:val="00A234CD"/>
    <w:rsid w:val="00A24227"/>
    <w:rsid w:val="00A246B8"/>
    <w:rsid w:val="00A27129"/>
    <w:rsid w:val="00A27331"/>
    <w:rsid w:val="00A31283"/>
    <w:rsid w:val="00A32F63"/>
    <w:rsid w:val="00A34025"/>
    <w:rsid w:val="00A36BEA"/>
    <w:rsid w:val="00A41075"/>
    <w:rsid w:val="00A43C96"/>
    <w:rsid w:val="00A475C0"/>
    <w:rsid w:val="00A51808"/>
    <w:rsid w:val="00A5288C"/>
    <w:rsid w:val="00A52A5B"/>
    <w:rsid w:val="00A5448B"/>
    <w:rsid w:val="00A54E4C"/>
    <w:rsid w:val="00A56DA3"/>
    <w:rsid w:val="00A604A5"/>
    <w:rsid w:val="00A62188"/>
    <w:rsid w:val="00A625CD"/>
    <w:rsid w:val="00A637E4"/>
    <w:rsid w:val="00A638CE"/>
    <w:rsid w:val="00A63CDE"/>
    <w:rsid w:val="00A652D3"/>
    <w:rsid w:val="00A65B45"/>
    <w:rsid w:val="00A661C5"/>
    <w:rsid w:val="00A71C00"/>
    <w:rsid w:val="00A7271D"/>
    <w:rsid w:val="00A72A43"/>
    <w:rsid w:val="00A73D59"/>
    <w:rsid w:val="00A73F04"/>
    <w:rsid w:val="00A750F0"/>
    <w:rsid w:val="00A76402"/>
    <w:rsid w:val="00A8103E"/>
    <w:rsid w:val="00A82677"/>
    <w:rsid w:val="00A82BC3"/>
    <w:rsid w:val="00A8468B"/>
    <w:rsid w:val="00A879EB"/>
    <w:rsid w:val="00A903B3"/>
    <w:rsid w:val="00A9149F"/>
    <w:rsid w:val="00A933C6"/>
    <w:rsid w:val="00A9415D"/>
    <w:rsid w:val="00A96593"/>
    <w:rsid w:val="00A97045"/>
    <w:rsid w:val="00AA22A1"/>
    <w:rsid w:val="00AA2568"/>
    <w:rsid w:val="00AA2599"/>
    <w:rsid w:val="00AA4B5C"/>
    <w:rsid w:val="00AA56B9"/>
    <w:rsid w:val="00AA5721"/>
    <w:rsid w:val="00AA5D2D"/>
    <w:rsid w:val="00AA61AD"/>
    <w:rsid w:val="00AB1E5A"/>
    <w:rsid w:val="00AB1F96"/>
    <w:rsid w:val="00AB26CF"/>
    <w:rsid w:val="00AB33D6"/>
    <w:rsid w:val="00AB3491"/>
    <w:rsid w:val="00AB441F"/>
    <w:rsid w:val="00AB6A9D"/>
    <w:rsid w:val="00AC0042"/>
    <w:rsid w:val="00AC0E6B"/>
    <w:rsid w:val="00AC44A6"/>
    <w:rsid w:val="00AC52FC"/>
    <w:rsid w:val="00AC75D9"/>
    <w:rsid w:val="00AC7E7E"/>
    <w:rsid w:val="00AD0CF9"/>
    <w:rsid w:val="00AD180E"/>
    <w:rsid w:val="00AD19EF"/>
    <w:rsid w:val="00AD5A40"/>
    <w:rsid w:val="00AD5CE3"/>
    <w:rsid w:val="00AD640A"/>
    <w:rsid w:val="00AD6B89"/>
    <w:rsid w:val="00AE57D2"/>
    <w:rsid w:val="00AE6AAB"/>
    <w:rsid w:val="00AE7211"/>
    <w:rsid w:val="00AE7800"/>
    <w:rsid w:val="00AF1257"/>
    <w:rsid w:val="00AF1E40"/>
    <w:rsid w:val="00AF2023"/>
    <w:rsid w:val="00AF2C0B"/>
    <w:rsid w:val="00AF33E1"/>
    <w:rsid w:val="00AF7DDE"/>
    <w:rsid w:val="00AF7FE1"/>
    <w:rsid w:val="00B00AE6"/>
    <w:rsid w:val="00B060C0"/>
    <w:rsid w:val="00B1187E"/>
    <w:rsid w:val="00B14A3B"/>
    <w:rsid w:val="00B1569D"/>
    <w:rsid w:val="00B16728"/>
    <w:rsid w:val="00B17333"/>
    <w:rsid w:val="00B17903"/>
    <w:rsid w:val="00B17D37"/>
    <w:rsid w:val="00B20F94"/>
    <w:rsid w:val="00B22985"/>
    <w:rsid w:val="00B23D1A"/>
    <w:rsid w:val="00B24FB1"/>
    <w:rsid w:val="00B26060"/>
    <w:rsid w:val="00B260D0"/>
    <w:rsid w:val="00B26B21"/>
    <w:rsid w:val="00B270EB"/>
    <w:rsid w:val="00B30F8B"/>
    <w:rsid w:val="00B34706"/>
    <w:rsid w:val="00B35437"/>
    <w:rsid w:val="00B356BC"/>
    <w:rsid w:val="00B35708"/>
    <w:rsid w:val="00B37BA7"/>
    <w:rsid w:val="00B416D1"/>
    <w:rsid w:val="00B443E7"/>
    <w:rsid w:val="00B54C7F"/>
    <w:rsid w:val="00B54E61"/>
    <w:rsid w:val="00B55AF7"/>
    <w:rsid w:val="00B626A3"/>
    <w:rsid w:val="00B6316F"/>
    <w:rsid w:val="00B6381E"/>
    <w:rsid w:val="00B64297"/>
    <w:rsid w:val="00B64E5A"/>
    <w:rsid w:val="00B67349"/>
    <w:rsid w:val="00B7000B"/>
    <w:rsid w:val="00B70032"/>
    <w:rsid w:val="00B71578"/>
    <w:rsid w:val="00B72982"/>
    <w:rsid w:val="00B76A3C"/>
    <w:rsid w:val="00B76EB8"/>
    <w:rsid w:val="00B836E9"/>
    <w:rsid w:val="00B83A12"/>
    <w:rsid w:val="00B848B6"/>
    <w:rsid w:val="00B84E5C"/>
    <w:rsid w:val="00B85AC1"/>
    <w:rsid w:val="00B87B35"/>
    <w:rsid w:val="00B90B0E"/>
    <w:rsid w:val="00B91BB8"/>
    <w:rsid w:val="00B93574"/>
    <w:rsid w:val="00B96AC0"/>
    <w:rsid w:val="00B96ED5"/>
    <w:rsid w:val="00BA04AA"/>
    <w:rsid w:val="00BA4529"/>
    <w:rsid w:val="00BA59E8"/>
    <w:rsid w:val="00BB0640"/>
    <w:rsid w:val="00BB1758"/>
    <w:rsid w:val="00BB1C7E"/>
    <w:rsid w:val="00BB313A"/>
    <w:rsid w:val="00BB63F8"/>
    <w:rsid w:val="00BB6CCC"/>
    <w:rsid w:val="00BC0648"/>
    <w:rsid w:val="00BC178A"/>
    <w:rsid w:val="00BC3218"/>
    <w:rsid w:val="00BC3F3A"/>
    <w:rsid w:val="00BC5537"/>
    <w:rsid w:val="00BC6179"/>
    <w:rsid w:val="00BC7C9A"/>
    <w:rsid w:val="00BC7D6C"/>
    <w:rsid w:val="00BD1416"/>
    <w:rsid w:val="00BD3F96"/>
    <w:rsid w:val="00BD463F"/>
    <w:rsid w:val="00BD661F"/>
    <w:rsid w:val="00BD71D4"/>
    <w:rsid w:val="00BD774A"/>
    <w:rsid w:val="00BD78F3"/>
    <w:rsid w:val="00BD7FD6"/>
    <w:rsid w:val="00BE0146"/>
    <w:rsid w:val="00BE3589"/>
    <w:rsid w:val="00BE56BD"/>
    <w:rsid w:val="00BE58EB"/>
    <w:rsid w:val="00BF082F"/>
    <w:rsid w:val="00BF0DE6"/>
    <w:rsid w:val="00BF1756"/>
    <w:rsid w:val="00BF3195"/>
    <w:rsid w:val="00BF5CC2"/>
    <w:rsid w:val="00BF6094"/>
    <w:rsid w:val="00BF7558"/>
    <w:rsid w:val="00C07812"/>
    <w:rsid w:val="00C10AD4"/>
    <w:rsid w:val="00C11419"/>
    <w:rsid w:val="00C11AD2"/>
    <w:rsid w:val="00C12461"/>
    <w:rsid w:val="00C12BDF"/>
    <w:rsid w:val="00C13D13"/>
    <w:rsid w:val="00C144A9"/>
    <w:rsid w:val="00C229EC"/>
    <w:rsid w:val="00C23F7D"/>
    <w:rsid w:val="00C249F2"/>
    <w:rsid w:val="00C24C81"/>
    <w:rsid w:val="00C2635F"/>
    <w:rsid w:val="00C27603"/>
    <w:rsid w:val="00C27F40"/>
    <w:rsid w:val="00C304E6"/>
    <w:rsid w:val="00C30ABC"/>
    <w:rsid w:val="00C30F4D"/>
    <w:rsid w:val="00C317DB"/>
    <w:rsid w:val="00C3407E"/>
    <w:rsid w:val="00C35B84"/>
    <w:rsid w:val="00C37BAC"/>
    <w:rsid w:val="00C42393"/>
    <w:rsid w:val="00C4491A"/>
    <w:rsid w:val="00C45E48"/>
    <w:rsid w:val="00C46A6B"/>
    <w:rsid w:val="00C47088"/>
    <w:rsid w:val="00C50C2E"/>
    <w:rsid w:val="00C515A5"/>
    <w:rsid w:val="00C51661"/>
    <w:rsid w:val="00C51F1D"/>
    <w:rsid w:val="00C5224F"/>
    <w:rsid w:val="00C5272A"/>
    <w:rsid w:val="00C55516"/>
    <w:rsid w:val="00C56B46"/>
    <w:rsid w:val="00C57C87"/>
    <w:rsid w:val="00C60382"/>
    <w:rsid w:val="00C62567"/>
    <w:rsid w:val="00C62625"/>
    <w:rsid w:val="00C636D1"/>
    <w:rsid w:val="00C66ED3"/>
    <w:rsid w:val="00C67D7D"/>
    <w:rsid w:val="00C718FF"/>
    <w:rsid w:val="00C71ACD"/>
    <w:rsid w:val="00C72E52"/>
    <w:rsid w:val="00C730DD"/>
    <w:rsid w:val="00C74EC7"/>
    <w:rsid w:val="00C756CB"/>
    <w:rsid w:val="00C76F24"/>
    <w:rsid w:val="00C77015"/>
    <w:rsid w:val="00C826D1"/>
    <w:rsid w:val="00C831D8"/>
    <w:rsid w:val="00C841DF"/>
    <w:rsid w:val="00C864C4"/>
    <w:rsid w:val="00C877AF"/>
    <w:rsid w:val="00C907AF"/>
    <w:rsid w:val="00C92248"/>
    <w:rsid w:val="00C9421F"/>
    <w:rsid w:val="00C9448C"/>
    <w:rsid w:val="00C973C2"/>
    <w:rsid w:val="00CA0477"/>
    <w:rsid w:val="00CA0C50"/>
    <w:rsid w:val="00CA1A5D"/>
    <w:rsid w:val="00CA2043"/>
    <w:rsid w:val="00CA573F"/>
    <w:rsid w:val="00CA7648"/>
    <w:rsid w:val="00CA7BDE"/>
    <w:rsid w:val="00CB0535"/>
    <w:rsid w:val="00CB27C5"/>
    <w:rsid w:val="00CB6A7F"/>
    <w:rsid w:val="00CC1550"/>
    <w:rsid w:val="00CC71C9"/>
    <w:rsid w:val="00CD06BC"/>
    <w:rsid w:val="00CD331A"/>
    <w:rsid w:val="00CD5DA4"/>
    <w:rsid w:val="00CD606D"/>
    <w:rsid w:val="00CE0F92"/>
    <w:rsid w:val="00CE1014"/>
    <w:rsid w:val="00CE1530"/>
    <w:rsid w:val="00CE6FF5"/>
    <w:rsid w:val="00CF06A5"/>
    <w:rsid w:val="00CF3ACA"/>
    <w:rsid w:val="00CF3CBE"/>
    <w:rsid w:val="00CF5399"/>
    <w:rsid w:val="00CF6587"/>
    <w:rsid w:val="00CF7BD0"/>
    <w:rsid w:val="00D05697"/>
    <w:rsid w:val="00D07173"/>
    <w:rsid w:val="00D12476"/>
    <w:rsid w:val="00D15337"/>
    <w:rsid w:val="00D16606"/>
    <w:rsid w:val="00D20349"/>
    <w:rsid w:val="00D228B3"/>
    <w:rsid w:val="00D238DD"/>
    <w:rsid w:val="00D24E4E"/>
    <w:rsid w:val="00D25B98"/>
    <w:rsid w:val="00D27630"/>
    <w:rsid w:val="00D32803"/>
    <w:rsid w:val="00D34EDF"/>
    <w:rsid w:val="00D37C21"/>
    <w:rsid w:val="00D37E60"/>
    <w:rsid w:val="00D41749"/>
    <w:rsid w:val="00D41ADC"/>
    <w:rsid w:val="00D42D0B"/>
    <w:rsid w:val="00D4412A"/>
    <w:rsid w:val="00D4489A"/>
    <w:rsid w:val="00D47CD5"/>
    <w:rsid w:val="00D501D1"/>
    <w:rsid w:val="00D526C1"/>
    <w:rsid w:val="00D557C3"/>
    <w:rsid w:val="00D613A4"/>
    <w:rsid w:val="00D6459C"/>
    <w:rsid w:val="00D65106"/>
    <w:rsid w:val="00D6512A"/>
    <w:rsid w:val="00D71550"/>
    <w:rsid w:val="00D76794"/>
    <w:rsid w:val="00D77980"/>
    <w:rsid w:val="00D80EFA"/>
    <w:rsid w:val="00D85E54"/>
    <w:rsid w:val="00D86531"/>
    <w:rsid w:val="00D870EC"/>
    <w:rsid w:val="00D87218"/>
    <w:rsid w:val="00D91146"/>
    <w:rsid w:val="00D92062"/>
    <w:rsid w:val="00D92126"/>
    <w:rsid w:val="00D93178"/>
    <w:rsid w:val="00D95262"/>
    <w:rsid w:val="00D96721"/>
    <w:rsid w:val="00DA31AD"/>
    <w:rsid w:val="00DA4EFA"/>
    <w:rsid w:val="00DA5FF8"/>
    <w:rsid w:val="00DA7C00"/>
    <w:rsid w:val="00DB1C89"/>
    <w:rsid w:val="00DB5D9C"/>
    <w:rsid w:val="00DB6742"/>
    <w:rsid w:val="00DB700B"/>
    <w:rsid w:val="00DB774D"/>
    <w:rsid w:val="00DC1068"/>
    <w:rsid w:val="00DC2344"/>
    <w:rsid w:val="00DC3D69"/>
    <w:rsid w:val="00DD078D"/>
    <w:rsid w:val="00DD17FF"/>
    <w:rsid w:val="00DD3DDA"/>
    <w:rsid w:val="00DD42C9"/>
    <w:rsid w:val="00DD45BE"/>
    <w:rsid w:val="00DD4DF2"/>
    <w:rsid w:val="00DD636B"/>
    <w:rsid w:val="00DD6E64"/>
    <w:rsid w:val="00DE0A49"/>
    <w:rsid w:val="00DE1749"/>
    <w:rsid w:val="00DE2E11"/>
    <w:rsid w:val="00DE3A0A"/>
    <w:rsid w:val="00DE453C"/>
    <w:rsid w:val="00DE54AD"/>
    <w:rsid w:val="00DE617D"/>
    <w:rsid w:val="00DE7616"/>
    <w:rsid w:val="00DF2905"/>
    <w:rsid w:val="00DF58CE"/>
    <w:rsid w:val="00DF6B60"/>
    <w:rsid w:val="00E00A62"/>
    <w:rsid w:val="00E02746"/>
    <w:rsid w:val="00E02D17"/>
    <w:rsid w:val="00E066DC"/>
    <w:rsid w:val="00E06CBC"/>
    <w:rsid w:val="00E073CE"/>
    <w:rsid w:val="00E1298E"/>
    <w:rsid w:val="00E12D63"/>
    <w:rsid w:val="00E144E0"/>
    <w:rsid w:val="00E15580"/>
    <w:rsid w:val="00E15BA7"/>
    <w:rsid w:val="00E164C4"/>
    <w:rsid w:val="00E25003"/>
    <w:rsid w:val="00E2542F"/>
    <w:rsid w:val="00E26219"/>
    <w:rsid w:val="00E30779"/>
    <w:rsid w:val="00E309DC"/>
    <w:rsid w:val="00E37D8A"/>
    <w:rsid w:val="00E4045A"/>
    <w:rsid w:val="00E40482"/>
    <w:rsid w:val="00E40D7D"/>
    <w:rsid w:val="00E415F7"/>
    <w:rsid w:val="00E42290"/>
    <w:rsid w:val="00E47548"/>
    <w:rsid w:val="00E53B4C"/>
    <w:rsid w:val="00E57A0F"/>
    <w:rsid w:val="00E60720"/>
    <w:rsid w:val="00E64A78"/>
    <w:rsid w:val="00E66184"/>
    <w:rsid w:val="00E671BA"/>
    <w:rsid w:val="00E7161B"/>
    <w:rsid w:val="00E7236E"/>
    <w:rsid w:val="00E7283E"/>
    <w:rsid w:val="00E736DE"/>
    <w:rsid w:val="00E745AC"/>
    <w:rsid w:val="00E76077"/>
    <w:rsid w:val="00E7764E"/>
    <w:rsid w:val="00E8469E"/>
    <w:rsid w:val="00E86AF4"/>
    <w:rsid w:val="00E8775C"/>
    <w:rsid w:val="00E90F06"/>
    <w:rsid w:val="00E912BE"/>
    <w:rsid w:val="00E91E32"/>
    <w:rsid w:val="00E921EB"/>
    <w:rsid w:val="00E92E6B"/>
    <w:rsid w:val="00E930D4"/>
    <w:rsid w:val="00E9541C"/>
    <w:rsid w:val="00E96B8D"/>
    <w:rsid w:val="00E9779A"/>
    <w:rsid w:val="00EA05B2"/>
    <w:rsid w:val="00EA44C7"/>
    <w:rsid w:val="00EA55BA"/>
    <w:rsid w:val="00EB3D6B"/>
    <w:rsid w:val="00EB4FF2"/>
    <w:rsid w:val="00EB5F24"/>
    <w:rsid w:val="00EB6D89"/>
    <w:rsid w:val="00EB6EF1"/>
    <w:rsid w:val="00EB71D0"/>
    <w:rsid w:val="00EB7AB7"/>
    <w:rsid w:val="00EB7BC6"/>
    <w:rsid w:val="00EC2CC7"/>
    <w:rsid w:val="00EC5322"/>
    <w:rsid w:val="00EC649C"/>
    <w:rsid w:val="00ED488B"/>
    <w:rsid w:val="00ED4B38"/>
    <w:rsid w:val="00ED4EBE"/>
    <w:rsid w:val="00ED565F"/>
    <w:rsid w:val="00EE0550"/>
    <w:rsid w:val="00EE07F4"/>
    <w:rsid w:val="00EE1FD2"/>
    <w:rsid w:val="00EE5494"/>
    <w:rsid w:val="00EE5EFF"/>
    <w:rsid w:val="00EE6743"/>
    <w:rsid w:val="00EF7B76"/>
    <w:rsid w:val="00F028ED"/>
    <w:rsid w:val="00F032D3"/>
    <w:rsid w:val="00F0674A"/>
    <w:rsid w:val="00F11B44"/>
    <w:rsid w:val="00F12753"/>
    <w:rsid w:val="00F128B9"/>
    <w:rsid w:val="00F153FB"/>
    <w:rsid w:val="00F17916"/>
    <w:rsid w:val="00F17D1A"/>
    <w:rsid w:val="00F20CC6"/>
    <w:rsid w:val="00F22226"/>
    <w:rsid w:val="00F24563"/>
    <w:rsid w:val="00F26332"/>
    <w:rsid w:val="00F3091B"/>
    <w:rsid w:val="00F322A0"/>
    <w:rsid w:val="00F32487"/>
    <w:rsid w:val="00F33CE5"/>
    <w:rsid w:val="00F40BF4"/>
    <w:rsid w:val="00F42405"/>
    <w:rsid w:val="00F426AB"/>
    <w:rsid w:val="00F42856"/>
    <w:rsid w:val="00F4634F"/>
    <w:rsid w:val="00F47093"/>
    <w:rsid w:val="00F560FC"/>
    <w:rsid w:val="00F56C7A"/>
    <w:rsid w:val="00F579C2"/>
    <w:rsid w:val="00F57F15"/>
    <w:rsid w:val="00F61CEC"/>
    <w:rsid w:val="00F65A30"/>
    <w:rsid w:val="00F666A2"/>
    <w:rsid w:val="00F670CB"/>
    <w:rsid w:val="00F71CE9"/>
    <w:rsid w:val="00F72146"/>
    <w:rsid w:val="00F73AFE"/>
    <w:rsid w:val="00F770B4"/>
    <w:rsid w:val="00F77885"/>
    <w:rsid w:val="00F77B72"/>
    <w:rsid w:val="00F81F82"/>
    <w:rsid w:val="00F826F8"/>
    <w:rsid w:val="00F83910"/>
    <w:rsid w:val="00F840AD"/>
    <w:rsid w:val="00F861A4"/>
    <w:rsid w:val="00F86CEB"/>
    <w:rsid w:val="00F90314"/>
    <w:rsid w:val="00F9393E"/>
    <w:rsid w:val="00F93C82"/>
    <w:rsid w:val="00F952BD"/>
    <w:rsid w:val="00F95D01"/>
    <w:rsid w:val="00FA1491"/>
    <w:rsid w:val="00FA1ED7"/>
    <w:rsid w:val="00FA2F20"/>
    <w:rsid w:val="00FA4EAD"/>
    <w:rsid w:val="00FA7D97"/>
    <w:rsid w:val="00FB35A0"/>
    <w:rsid w:val="00FB533D"/>
    <w:rsid w:val="00FB6725"/>
    <w:rsid w:val="00FB6A22"/>
    <w:rsid w:val="00FB7A5A"/>
    <w:rsid w:val="00FC16F5"/>
    <w:rsid w:val="00FC3D0C"/>
    <w:rsid w:val="00FC3DD1"/>
    <w:rsid w:val="00FC509D"/>
    <w:rsid w:val="00FC5FEB"/>
    <w:rsid w:val="00FD10CF"/>
    <w:rsid w:val="00FD5BDF"/>
    <w:rsid w:val="00FD5EBA"/>
    <w:rsid w:val="00FD64E6"/>
    <w:rsid w:val="00FD6B81"/>
    <w:rsid w:val="00FE1FAC"/>
    <w:rsid w:val="00FE26FF"/>
    <w:rsid w:val="00FE56C2"/>
    <w:rsid w:val="00FE7331"/>
    <w:rsid w:val="00FE78FB"/>
    <w:rsid w:val="00FE7EA6"/>
    <w:rsid w:val="00FF04CD"/>
    <w:rsid w:val="00FF064E"/>
    <w:rsid w:val="00FF0B29"/>
    <w:rsid w:val="00FF1284"/>
    <w:rsid w:val="00FF3257"/>
    <w:rsid w:val="00FF3309"/>
    <w:rsid w:val="00FF3795"/>
    <w:rsid w:val="00FF4F96"/>
    <w:rsid w:val="00FF66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9" w:unhideWhenUsed="1"/>
    <w:lsdException w:name="index heading" w:semiHidden="1" w:uiPriority="99" w:unhideWhenUsed="1"/>
    <w:lsdException w:name="caption" w:semiHidden="1" w:uiPriority="3" w:unhideWhenUsed="1" w:qFormat="1"/>
    <w:lsdException w:name="table of figures" w:semiHidden="1" w:uiPriority="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iPriority="5" w:unhideWhenUsed="1"/>
    <w:lsdException w:name="macro" w:semiHidden="1" w:uiPriority="3" w:unhideWhenUsed="1"/>
    <w:lsdException w:name="toa heading" w:semiHidden="1" w:uiPriority="99" w:unhideWhenUsed="1"/>
    <w:lsdException w:name="List" w:semiHidden="1" w:unhideWhenUsed="1"/>
    <w:lsdException w:name="List Bullet" w:semiHidden="1" w:uiPriority="2"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Grid" w:uiPriority="59"/>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61"/>
  </w:style>
  <w:style w:type="paragraph" w:styleId="Overskrift1">
    <w:name w:val="heading 1"/>
    <w:aliases w:val="H1"/>
    <w:basedOn w:val="Normal"/>
    <w:next w:val="Normal"/>
    <w:uiPriority w:val="1"/>
    <w:qFormat/>
    <w:rsid w:val="001868FA"/>
    <w:pPr>
      <w:keepNext/>
      <w:numPr>
        <w:numId w:val="16"/>
      </w:numPr>
      <w:spacing w:after="240" w:line="360" w:lineRule="exact"/>
      <w:outlineLvl w:val="0"/>
    </w:pPr>
    <w:rPr>
      <w:rFonts w:cs="Arial"/>
      <w:b/>
      <w:bCs/>
      <w:caps/>
      <w:color w:val="009DE0"/>
      <w:sz w:val="28"/>
      <w:szCs w:val="32"/>
    </w:rPr>
  </w:style>
  <w:style w:type="paragraph" w:styleId="Overskrift2">
    <w:name w:val="heading 2"/>
    <w:basedOn w:val="Normal"/>
    <w:next w:val="Normal"/>
    <w:uiPriority w:val="1"/>
    <w:qFormat/>
    <w:rsid w:val="00190776"/>
    <w:pPr>
      <w:keepNext/>
      <w:numPr>
        <w:ilvl w:val="1"/>
        <w:numId w:val="16"/>
      </w:numPr>
      <w:outlineLvl w:val="1"/>
    </w:pPr>
    <w:rPr>
      <w:rFonts w:cs="Arial"/>
      <w:b/>
      <w:bCs/>
      <w:iCs/>
      <w:szCs w:val="28"/>
    </w:rPr>
  </w:style>
  <w:style w:type="paragraph" w:styleId="Overskrift3">
    <w:name w:val="heading 3"/>
    <w:basedOn w:val="Normal"/>
    <w:next w:val="Normal"/>
    <w:uiPriority w:val="1"/>
    <w:qFormat/>
    <w:rsid w:val="00190776"/>
    <w:pPr>
      <w:keepNext/>
      <w:numPr>
        <w:ilvl w:val="2"/>
        <w:numId w:val="16"/>
      </w:numPr>
      <w:outlineLvl w:val="2"/>
    </w:pPr>
    <w:rPr>
      <w:rFonts w:cs="Arial"/>
      <w:bCs/>
      <w:sz w:val="17"/>
      <w:szCs w:val="26"/>
    </w:rPr>
  </w:style>
  <w:style w:type="paragraph" w:styleId="Overskrift4">
    <w:name w:val="heading 4"/>
    <w:basedOn w:val="Normal"/>
    <w:next w:val="Normal"/>
    <w:uiPriority w:val="1"/>
    <w:qFormat/>
    <w:rsid w:val="00190776"/>
    <w:pPr>
      <w:keepNext/>
      <w:numPr>
        <w:ilvl w:val="3"/>
        <w:numId w:val="16"/>
      </w:numPr>
      <w:outlineLvl w:val="3"/>
    </w:pPr>
    <w:rPr>
      <w:bCs/>
      <w:sz w:val="17"/>
      <w:szCs w:val="28"/>
    </w:rPr>
  </w:style>
  <w:style w:type="paragraph" w:styleId="Overskrift5">
    <w:name w:val="heading 5"/>
    <w:basedOn w:val="Normal"/>
    <w:next w:val="Normal"/>
    <w:uiPriority w:val="1"/>
    <w:semiHidden/>
    <w:qFormat/>
    <w:rsid w:val="008F7CC4"/>
    <w:pPr>
      <w:numPr>
        <w:ilvl w:val="4"/>
        <w:numId w:val="16"/>
      </w:numPr>
      <w:outlineLvl w:val="4"/>
    </w:pPr>
    <w:rPr>
      <w:bCs/>
      <w:iCs/>
      <w:sz w:val="17"/>
      <w:szCs w:val="26"/>
    </w:rPr>
  </w:style>
  <w:style w:type="paragraph" w:styleId="Overskrift6">
    <w:name w:val="heading 6"/>
    <w:basedOn w:val="Normal"/>
    <w:next w:val="Normal"/>
    <w:uiPriority w:val="1"/>
    <w:semiHidden/>
    <w:qFormat/>
    <w:rsid w:val="008F7CC4"/>
    <w:pPr>
      <w:numPr>
        <w:ilvl w:val="5"/>
        <w:numId w:val="16"/>
      </w:numPr>
      <w:outlineLvl w:val="5"/>
    </w:pPr>
    <w:rPr>
      <w:bCs/>
      <w:sz w:val="17"/>
      <w:szCs w:val="22"/>
    </w:rPr>
  </w:style>
  <w:style w:type="paragraph" w:styleId="Overskrift7">
    <w:name w:val="heading 7"/>
    <w:basedOn w:val="Normal"/>
    <w:next w:val="Normal"/>
    <w:uiPriority w:val="1"/>
    <w:semiHidden/>
    <w:qFormat/>
    <w:rsid w:val="008F7CC4"/>
    <w:pPr>
      <w:numPr>
        <w:ilvl w:val="6"/>
        <w:numId w:val="16"/>
      </w:numPr>
      <w:outlineLvl w:val="6"/>
    </w:pPr>
    <w:rPr>
      <w:sz w:val="17"/>
    </w:rPr>
  </w:style>
  <w:style w:type="paragraph" w:styleId="Overskrift8">
    <w:name w:val="heading 8"/>
    <w:basedOn w:val="Normal"/>
    <w:next w:val="Normal"/>
    <w:uiPriority w:val="1"/>
    <w:semiHidden/>
    <w:qFormat/>
    <w:rsid w:val="00095EC9"/>
    <w:pPr>
      <w:numPr>
        <w:ilvl w:val="7"/>
        <w:numId w:val="16"/>
      </w:numPr>
      <w:outlineLvl w:val="7"/>
    </w:pPr>
    <w:rPr>
      <w:b/>
      <w:iCs/>
    </w:rPr>
  </w:style>
  <w:style w:type="paragraph" w:styleId="Overskrift9">
    <w:name w:val="heading 9"/>
    <w:basedOn w:val="Normal"/>
    <w:next w:val="Normal"/>
    <w:uiPriority w:val="1"/>
    <w:semiHidden/>
    <w:qFormat/>
    <w:rsid w:val="00095EC9"/>
    <w:pPr>
      <w:numPr>
        <w:ilvl w:val="8"/>
        <w:numId w:val="16"/>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
    <w:qFormat/>
    <w:rsid w:val="00FB7A5A"/>
    <w:pPr>
      <w:spacing w:before="170" w:after="100" w:line="170" w:lineRule="atLeast"/>
    </w:pPr>
    <w:rPr>
      <w:b/>
      <w:bCs/>
      <w:color w:val="009DE0"/>
      <w:sz w:val="15"/>
      <w:szCs w:val="20"/>
    </w:rPr>
  </w:style>
  <w:style w:type="character" w:styleId="Slutnotehenvisning">
    <w:name w:val="endnote reference"/>
    <w:basedOn w:val="Standardskrifttypeiafsnit"/>
    <w:uiPriority w:val="9"/>
    <w:semiHidden/>
    <w:unhideWhenUsed/>
    <w:rsid w:val="004B77B9"/>
    <w:rPr>
      <w:rFonts w:ascii="Verdana" w:hAnsi="Verdana"/>
      <w:sz w:val="13"/>
      <w:vertAlign w:val="superscript"/>
      <w:lang w:val="da-DK"/>
    </w:rPr>
  </w:style>
  <w:style w:type="paragraph" w:styleId="Slutnotetekst">
    <w:name w:val="endnote text"/>
    <w:basedOn w:val="Normal"/>
    <w:uiPriority w:val="9"/>
    <w:semiHidden/>
    <w:unhideWhenUsed/>
    <w:rsid w:val="004B77B9"/>
    <w:pPr>
      <w:spacing w:line="210" w:lineRule="atLeast"/>
    </w:pPr>
    <w:rPr>
      <w:sz w:val="13"/>
      <w:szCs w:val="20"/>
    </w:rPr>
  </w:style>
  <w:style w:type="character" w:styleId="Fodnotehenvisning">
    <w:name w:val="footnote reference"/>
    <w:basedOn w:val="Standardskrifttypeiafsnit"/>
    <w:uiPriority w:val="9"/>
    <w:semiHidden/>
    <w:unhideWhenUsed/>
    <w:rsid w:val="004B77B9"/>
    <w:rPr>
      <w:rFonts w:ascii="Verdana" w:hAnsi="Verdana"/>
      <w:sz w:val="13"/>
      <w:vertAlign w:val="superscript"/>
      <w:lang w:val="da-DK"/>
    </w:rPr>
  </w:style>
  <w:style w:type="paragraph" w:styleId="Fodnotetekst">
    <w:name w:val="footnote text"/>
    <w:basedOn w:val="Normal"/>
    <w:uiPriority w:val="9"/>
    <w:semiHidden/>
    <w:unhideWhenUsed/>
    <w:rsid w:val="004B77B9"/>
    <w:pPr>
      <w:spacing w:line="210" w:lineRule="atLeast"/>
    </w:pPr>
    <w:rPr>
      <w:sz w:val="13"/>
      <w:szCs w:val="20"/>
    </w:rPr>
  </w:style>
  <w:style w:type="character" w:styleId="HTML-akronym">
    <w:name w:val="HTML Acronym"/>
    <w:basedOn w:val="Standardskrifttypeiafsnit"/>
    <w:uiPriority w:val="99"/>
    <w:semiHidden/>
    <w:rsid w:val="00FD6B81"/>
    <w:rPr>
      <w:lang w:val="da-DK"/>
    </w:rPr>
  </w:style>
  <w:style w:type="paragraph" w:styleId="HTML-adresse">
    <w:name w:val="HTML Address"/>
    <w:basedOn w:val="Normal"/>
    <w:uiPriority w:val="99"/>
    <w:semiHidden/>
    <w:rsid w:val="00FD6B81"/>
    <w:rPr>
      <w:i/>
      <w:iCs/>
    </w:rPr>
  </w:style>
  <w:style w:type="character" w:styleId="HTML-citat">
    <w:name w:val="HTML Cite"/>
    <w:basedOn w:val="Standardskrifttypeiafsnit"/>
    <w:uiPriority w:val="99"/>
    <w:semiHidden/>
    <w:rsid w:val="00FD6B81"/>
    <w:rPr>
      <w:i/>
      <w:iCs/>
      <w:lang w:val="da-DK"/>
    </w:rPr>
  </w:style>
  <w:style w:type="character" w:styleId="HTML-kode">
    <w:name w:val="HTML Code"/>
    <w:basedOn w:val="Standardskrifttypeiafsnit"/>
    <w:uiPriority w:val="99"/>
    <w:semiHidden/>
    <w:rsid w:val="00FD6B81"/>
    <w:rPr>
      <w:rFonts w:ascii="Courier New" w:hAnsi="Courier New" w:cs="Courier New"/>
      <w:sz w:val="20"/>
      <w:szCs w:val="20"/>
      <w:lang w:val="da-DK"/>
    </w:rPr>
  </w:style>
  <w:style w:type="character" w:styleId="HTML-definition">
    <w:name w:val="HTML Definition"/>
    <w:basedOn w:val="Standardskrifttypeiafsnit"/>
    <w:uiPriority w:val="99"/>
    <w:semiHidden/>
    <w:rsid w:val="00FD6B81"/>
    <w:rPr>
      <w:i/>
      <w:iCs/>
      <w:lang w:val="da-DK"/>
    </w:rPr>
  </w:style>
  <w:style w:type="character" w:styleId="HTML-tastatur">
    <w:name w:val="HTML Keyboard"/>
    <w:basedOn w:val="Standardskrifttypeiafsnit"/>
    <w:uiPriority w:val="99"/>
    <w:semiHidden/>
    <w:rsid w:val="00FD6B81"/>
    <w:rPr>
      <w:rFonts w:ascii="Courier New" w:hAnsi="Courier New" w:cs="Courier New"/>
      <w:sz w:val="20"/>
      <w:szCs w:val="20"/>
      <w:lang w:val="da-DK"/>
    </w:rPr>
  </w:style>
  <w:style w:type="paragraph" w:styleId="FormateretHTML">
    <w:name w:val="HTML Preformatted"/>
    <w:basedOn w:val="Normal"/>
    <w:uiPriority w:val="99"/>
    <w:semiHidden/>
    <w:rsid w:val="00FD6B81"/>
    <w:rPr>
      <w:rFonts w:ascii="Courier New" w:hAnsi="Courier New" w:cs="Courier New"/>
      <w:sz w:val="20"/>
      <w:szCs w:val="20"/>
    </w:rPr>
  </w:style>
  <w:style w:type="character" w:styleId="HTML-eksempel">
    <w:name w:val="HTML Sample"/>
    <w:basedOn w:val="Standardskrifttypeiafsnit"/>
    <w:uiPriority w:val="99"/>
    <w:semiHidden/>
    <w:rsid w:val="00FD6B81"/>
    <w:rPr>
      <w:rFonts w:ascii="Courier New" w:hAnsi="Courier New" w:cs="Courier New"/>
      <w:lang w:val="da-DK"/>
    </w:rPr>
  </w:style>
  <w:style w:type="character" w:styleId="HTML-skrivemaskine">
    <w:name w:val="HTML Typewriter"/>
    <w:basedOn w:val="Standardskrifttypeiafsnit"/>
    <w:uiPriority w:val="99"/>
    <w:semiHidden/>
    <w:rsid w:val="00FD6B81"/>
    <w:rPr>
      <w:rFonts w:ascii="Courier New" w:hAnsi="Courier New" w:cs="Courier New"/>
      <w:sz w:val="20"/>
      <w:szCs w:val="20"/>
      <w:lang w:val="da-DK"/>
    </w:rPr>
  </w:style>
  <w:style w:type="character" w:styleId="HTML-variabel">
    <w:name w:val="HTML Variable"/>
    <w:basedOn w:val="Standardskrifttypeiafsnit"/>
    <w:uiPriority w:val="99"/>
    <w:semiHidden/>
    <w:rsid w:val="00FD6B81"/>
    <w:rPr>
      <w:i/>
      <w:iCs/>
      <w:lang w:val="da-DK"/>
    </w:rPr>
  </w:style>
  <w:style w:type="character" w:styleId="Linjenummer">
    <w:name w:val="line number"/>
    <w:basedOn w:val="Standardskrifttypeiafsnit"/>
    <w:uiPriority w:val="99"/>
    <w:semiHidden/>
    <w:rsid w:val="00FD6B81"/>
    <w:rPr>
      <w:lang w:val="da-DK"/>
    </w:rPr>
  </w:style>
  <w:style w:type="paragraph" w:styleId="Liste">
    <w:name w:val="List"/>
    <w:basedOn w:val="Normal"/>
    <w:uiPriority w:val="99"/>
    <w:semiHidden/>
    <w:rsid w:val="00FD6B81"/>
    <w:pPr>
      <w:ind w:left="283" w:hanging="283"/>
    </w:pPr>
  </w:style>
  <w:style w:type="paragraph" w:styleId="Liste2">
    <w:name w:val="List 2"/>
    <w:basedOn w:val="Normal"/>
    <w:uiPriority w:val="99"/>
    <w:semiHidden/>
    <w:rsid w:val="00FD6B81"/>
    <w:pPr>
      <w:ind w:left="566" w:hanging="283"/>
    </w:pPr>
  </w:style>
  <w:style w:type="paragraph" w:styleId="Liste3">
    <w:name w:val="List 3"/>
    <w:basedOn w:val="Normal"/>
    <w:uiPriority w:val="99"/>
    <w:semiHidden/>
    <w:rsid w:val="00FD6B81"/>
    <w:pPr>
      <w:ind w:left="849" w:hanging="283"/>
    </w:pPr>
  </w:style>
  <w:style w:type="paragraph" w:styleId="Liste4">
    <w:name w:val="List 4"/>
    <w:basedOn w:val="Normal"/>
    <w:uiPriority w:val="99"/>
    <w:semiHidden/>
    <w:rsid w:val="00FD6B81"/>
    <w:pPr>
      <w:ind w:left="1132" w:hanging="283"/>
    </w:pPr>
  </w:style>
  <w:style w:type="paragraph" w:styleId="Liste5">
    <w:name w:val="List 5"/>
    <w:basedOn w:val="Normal"/>
    <w:uiPriority w:val="99"/>
    <w:semiHidden/>
    <w:rsid w:val="00FD6B81"/>
    <w:pPr>
      <w:ind w:left="1415" w:hanging="283"/>
    </w:pPr>
  </w:style>
  <w:style w:type="paragraph" w:styleId="Opstilling-punkttegn">
    <w:name w:val="List Bullet"/>
    <w:basedOn w:val="Normal"/>
    <w:uiPriority w:val="2"/>
    <w:qFormat/>
    <w:rsid w:val="00B17D37"/>
    <w:pPr>
      <w:numPr>
        <w:numId w:val="18"/>
      </w:numPr>
    </w:pPr>
  </w:style>
  <w:style w:type="paragraph" w:styleId="Opstilling-punkttegn2">
    <w:name w:val="List Bullet 2"/>
    <w:basedOn w:val="Normal"/>
    <w:uiPriority w:val="9"/>
    <w:semiHidden/>
    <w:unhideWhenUsed/>
    <w:rsid w:val="00FD6B81"/>
    <w:pPr>
      <w:numPr>
        <w:numId w:val="2"/>
      </w:numPr>
    </w:pPr>
  </w:style>
  <w:style w:type="paragraph" w:styleId="Opstilling-punkttegn3">
    <w:name w:val="List Bullet 3"/>
    <w:basedOn w:val="Normal"/>
    <w:uiPriority w:val="9"/>
    <w:semiHidden/>
    <w:rsid w:val="00FD6B81"/>
    <w:pPr>
      <w:numPr>
        <w:numId w:val="3"/>
      </w:numPr>
    </w:pPr>
  </w:style>
  <w:style w:type="paragraph" w:styleId="Opstilling-punkttegn4">
    <w:name w:val="List Bullet 4"/>
    <w:basedOn w:val="Normal"/>
    <w:uiPriority w:val="9"/>
    <w:semiHidden/>
    <w:rsid w:val="00FD6B81"/>
    <w:pPr>
      <w:numPr>
        <w:numId w:val="4"/>
      </w:numPr>
    </w:pPr>
  </w:style>
  <w:style w:type="paragraph" w:styleId="Opstilling-punkttegn5">
    <w:name w:val="List Bullet 5"/>
    <w:basedOn w:val="Normal"/>
    <w:uiPriority w:val="9"/>
    <w:semiHidden/>
    <w:rsid w:val="00FD6B81"/>
    <w:pPr>
      <w:numPr>
        <w:numId w:val="5"/>
      </w:numPr>
    </w:pPr>
  </w:style>
  <w:style w:type="paragraph" w:styleId="Opstilling-forts">
    <w:name w:val="List Continue"/>
    <w:basedOn w:val="Normal"/>
    <w:uiPriority w:val="9"/>
    <w:semiHidden/>
    <w:rsid w:val="00FD6B81"/>
    <w:pPr>
      <w:spacing w:after="120"/>
      <w:ind w:left="283"/>
    </w:pPr>
  </w:style>
  <w:style w:type="paragraph" w:styleId="Opstilling-forts2">
    <w:name w:val="List Continue 2"/>
    <w:basedOn w:val="Normal"/>
    <w:uiPriority w:val="9"/>
    <w:semiHidden/>
    <w:rsid w:val="00FD6B81"/>
    <w:pPr>
      <w:spacing w:after="120"/>
      <w:ind w:left="566"/>
    </w:pPr>
  </w:style>
  <w:style w:type="paragraph" w:styleId="Opstilling-forts3">
    <w:name w:val="List Continue 3"/>
    <w:basedOn w:val="Normal"/>
    <w:uiPriority w:val="9"/>
    <w:semiHidden/>
    <w:rsid w:val="00FD6B81"/>
    <w:pPr>
      <w:spacing w:after="120"/>
      <w:ind w:left="849"/>
    </w:pPr>
  </w:style>
  <w:style w:type="paragraph" w:styleId="Opstilling-forts4">
    <w:name w:val="List Continue 4"/>
    <w:basedOn w:val="Normal"/>
    <w:uiPriority w:val="9"/>
    <w:semiHidden/>
    <w:rsid w:val="00FD6B81"/>
    <w:pPr>
      <w:spacing w:after="120"/>
      <w:ind w:left="1132"/>
    </w:pPr>
  </w:style>
  <w:style w:type="paragraph" w:styleId="Opstilling-forts5">
    <w:name w:val="List Continue 5"/>
    <w:basedOn w:val="Normal"/>
    <w:uiPriority w:val="9"/>
    <w:semiHidden/>
    <w:rsid w:val="00FD6B81"/>
    <w:pPr>
      <w:spacing w:after="120"/>
      <w:ind w:left="1415"/>
    </w:pPr>
  </w:style>
  <w:style w:type="paragraph" w:styleId="Opstilling-talellerbogst">
    <w:name w:val="List Number"/>
    <w:basedOn w:val="Normal"/>
    <w:uiPriority w:val="3"/>
    <w:qFormat/>
    <w:rsid w:val="00B17D37"/>
    <w:pPr>
      <w:numPr>
        <w:numId w:val="19"/>
      </w:numPr>
    </w:pPr>
  </w:style>
  <w:style w:type="paragraph" w:styleId="Opstilling-talellerbogst2">
    <w:name w:val="List Number 2"/>
    <w:basedOn w:val="Normal"/>
    <w:uiPriority w:val="3"/>
    <w:semiHidden/>
    <w:rsid w:val="00FD6B81"/>
    <w:pPr>
      <w:numPr>
        <w:numId w:val="6"/>
      </w:numPr>
      <w:tabs>
        <w:tab w:val="clear" w:pos="643"/>
        <w:tab w:val="num" w:pos="360"/>
      </w:tabs>
      <w:ind w:left="0" w:firstLine="0"/>
    </w:pPr>
  </w:style>
  <w:style w:type="paragraph" w:styleId="Opstilling-talellerbogst3">
    <w:name w:val="List Number 3"/>
    <w:basedOn w:val="Normal"/>
    <w:uiPriority w:val="3"/>
    <w:semiHidden/>
    <w:rsid w:val="00FD6B81"/>
    <w:pPr>
      <w:numPr>
        <w:numId w:val="7"/>
      </w:numPr>
    </w:pPr>
  </w:style>
  <w:style w:type="paragraph" w:styleId="Opstilling-talellerbogst4">
    <w:name w:val="List Number 4"/>
    <w:basedOn w:val="Normal"/>
    <w:uiPriority w:val="3"/>
    <w:semiHidden/>
    <w:rsid w:val="00FD6B81"/>
    <w:pPr>
      <w:numPr>
        <w:numId w:val="8"/>
      </w:numPr>
    </w:pPr>
  </w:style>
  <w:style w:type="paragraph" w:styleId="Opstilling-talellerbogst5">
    <w:name w:val="List Number 5"/>
    <w:basedOn w:val="Normal"/>
    <w:uiPriority w:val="3"/>
    <w:semiHidden/>
    <w:rsid w:val="00FD6B81"/>
    <w:pPr>
      <w:numPr>
        <w:numId w:val="9"/>
      </w:numPr>
    </w:pPr>
  </w:style>
  <w:style w:type="paragraph" w:styleId="Brevhoved">
    <w:name w:val="Message Header"/>
    <w:basedOn w:val="Normal"/>
    <w:uiPriority w:val="3"/>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5"/>
    <w:semiHidden/>
    <w:rsid w:val="00FD6B81"/>
    <w:rPr>
      <w:rFonts w:ascii="Times New Roman" w:hAnsi="Times New Roman"/>
      <w:sz w:val="24"/>
    </w:rPr>
  </w:style>
  <w:style w:type="paragraph" w:styleId="Normalindrykning">
    <w:name w:val="Normal Indent"/>
    <w:basedOn w:val="Normal"/>
    <w:uiPriority w:val="5"/>
    <w:semiHidden/>
    <w:rsid w:val="00FD6B81"/>
    <w:pPr>
      <w:ind w:left="1304"/>
    </w:pPr>
  </w:style>
  <w:style w:type="paragraph" w:styleId="Noteoverskrift">
    <w:name w:val="Note Heading"/>
    <w:basedOn w:val="Normal"/>
    <w:next w:val="Normal"/>
    <w:uiPriority w:val="5"/>
    <w:semiHidden/>
    <w:rsid w:val="00FD6B81"/>
  </w:style>
  <w:style w:type="paragraph" w:styleId="Almindeligtekst">
    <w:name w:val="Plain Text"/>
    <w:basedOn w:val="Normal"/>
    <w:uiPriority w:val="5"/>
    <w:semiHidden/>
    <w:rsid w:val="00FD6B81"/>
    <w:rPr>
      <w:rFonts w:ascii="Courier New" w:hAnsi="Courier New" w:cs="Courier New"/>
      <w:sz w:val="20"/>
      <w:szCs w:val="20"/>
    </w:rPr>
  </w:style>
  <w:style w:type="paragraph" w:styleId="Starthilsen">
    <w:name w:val="Salutation"/>
    <w:basedOn w:val="Normal"/>
    <w:next w:val="Normal"/>
    <w:uiPriority w:val="5"/>
    <w:semiHidden/>
    <w:rsid w:val="00FD6B81"/>
  </w:style>
  <w:style w:type="paragraph" w:styleId="Underskrift">
    <w:name w:val="Signature"/>
    <w:basedOn w:val="Normal"/>
    <w:uiPriority w:val="5"/>
    <w:semiHidden/>
    <w:rsid w:val="00FD6B81"/>
    <w:pPr>
      <w:ind w:left="4252"/>
    </w:pPr>
  </w:style>
  <w:style w:type="character" w:styleId="Strk">
    <w:name w:val="Strong"/>
    <w:basedOn w:val="Standardskrifttypeiafsnit"/>
    <w:uiPriority w:val="5"/>
    <w:semiHidden/>
    <w:unhideWhenUsed/>
    <w:qFormat/>
    <w:rsid w:val="00FD6B81"/>
    <w:rPr>
      <w:b/>
      <w:bCs/>
      <w:lang w:val="da-DK"/>
    </w:rPr>
  </w:style>
  <w:style w:type="paragraph" w:styleId="Undertitel">
    <w:name w:val="Subtitle"/>
    <w:basedOn w:val="Normal"/>
    <w:uiPriority w:val="5"/>
    <w:semiHidden/>
    <w:unhideWhenUsed/>
    <w:qFormat/>
    <w:rsid w:val="00E96B8D"/>
    <w:pPr>
      <w:spacing w:after="60"/>
      <w:jc w:val="center"/>
    </w:pPr>
    <w:rPr>
      <w:rFonts w:ascii="Arial" w:hAnsi="Arial" w:cs="Arial"/>
      <w:sz w:val="24"/>
    </w:rPr>
  </w:style>
  <w:style w:type="table" w:styleId="Tabel-3D-effekter1">
    <w:name w:val="Table 3D effects 1"/>
    <w:basedOn w:val="Tabel-Normal"/>
    <w:semiHidden/>
    <w:rsid w:val="00FD6B8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D6B8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D6B8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D6B8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D6B8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D6B8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D6B8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D6B8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D6B8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D6B8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D6B8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D6B8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D6B8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D6B8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D6B8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D6B8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D6B8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FD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FD6B8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D6B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D6B8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D6B8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D6B8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D6B8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D6B8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D6B8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D6B8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D6B8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D6B8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D6B8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D6B8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D6B8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D6B8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D6B8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D6B8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D6B8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D6B8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D6B8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D6B8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D6B8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D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D6B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D6B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D6B8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3"/>
    <w:semiHidden/>
    <w:unhideWhenUsed/>
    <w:qFormat/>
    <w:rsid w:val="00E96B8D"/>
    <w:pPr>
      <w:spacing w:before="240" w:after="60"/>
      <w:jc w:val="center"/>
    </w:pPr>
    <w:rPr>
      <w:rFonts w:ascii="Arial" w:hAnsi="Arial" w:cs="Arial"/>
      <w:b/>
      <w:bCs/>
      <w:kern w:val="28"/>
      <w:sz w:val="32"/>
      <w:szCs w:val="32"/>
    </w:rPr>
  </w:style>
  <w:style w:type="paragraph" w:styleId="Indholdsfortegnelse1">
    <w:name w:val="toc 1"/>
    <w:basedOn w:val="Normal"/>
    <w:next w:val="Normal"/>
    <w:uiPriority w:val="39"/>
    <w:rsid w:val="00050112"/>
    <w:pPr>
      <w:tabs>
        <w:tab w:val="left" w:pos="1077"/>
        <w:tab w:val="right" w:pos="7229"/>
      </w:tabs>
      <w:ind w:left="1077" w:right="567" w:hanging="1077"/>
    </w:pPr>
    <w:rPr>
      <w:b/>
      <w:caps/>
    </w:rPr>
  </w:style>
  <w:style w:type="paragraph" w:styleId="Indholdsfortegnelse2">
    <w:name w:val="toc 2"/>
    <w:basedOn w:val="Normal"/>
    <w:next w:val="Normal"/>
    <w:uiPriority w:val="39"/>
    <w:rsid w:val="00734664"/>
    <w:pPr>
      <w:tabs>
        <w:tab w:val="left" w:pos="1077"/>
        <w:tab w:val="right" w:pos="7229"/>
      </w:tabs>
      <w:ind w:left="1077" w:right="567" w:hanging="1077"/>
    </w:pPr>
  </w:style>
  <w:style w:type="paragraph" w:styleId="Indholdsfortegnelse3">
    <w:name w:val="toc 3"/>
    <w:basedOn w:val="Normal"/>
    <w:next w:val="Normal"/>
    <w:uiPriority w:val="39"/>
    <w:rsid w:val="00734664"/>
    <w:pPr>
      <w:tabs>
        <w:tab w:val="left" w:pos="1077"/>
        <w:tab w:val="right" w:pos="7229"/>
      </w:tabs>
      <w:ind w:left="1077" w:right="567" w:hanging="1077"/>
    </w:pPr>
  </w:style>
  <w:style w:type="paragraph" w:styleId="Indholdsfortegnelse4">
    <w:name w:val="toc 4"/>
    <w:basedOn w:val="Normal"/>
    <w:next w:val="Normal"/>
    <w:link w:val="Indholdsfortegnelse4Tegn"/>
    <w:uiPriority w:val="99"/>
    <w:semiHidden/>
    <w:rsid w:val="00024055"/>
    <w:pPr>
      <w:tabs>
        <w:tab w:val="left" w:pos="1077"/>
        <w:tab w:val="right" w:pos="7229"/>
      </w:tabs>
      <w:ind w:left="1077" w:right="567" w:hanging="1077"/>
    </w:pPr>
  </w:style>
  <w:style w:type="paragraph" w:styleId="Indholdsfortegnelse5">
    <w:name w:val="toc 5"/>
    <w:basedOn w:val="Normal"/>
    <w:next w:val="Normal"/>
    <w:uiPriority w:val="99"/>
    <w:semiHidden/>
    <w:rsid w:val="00734664"/>
    <w:pPr>
      <w:tabs>
        <w:tab w:val="left" w:pos="1077"/>
        <w:tab w:val="right" w:pos="7229"/>
      </w:tabs>
      <w:ind w:left="1077" w:right="567" w:hanging="1077"/>
    </w:pPr>
  </w:style>
  <w:style w:type="numbering" w:styleId="111111">
    <w:name w:val="Outline List 2"/>
    <w:basedOn w:val="Ingenoversigt"/>
    <w:semiHidden/>
    <w:rsid w:val="00FD6B81"/>
    <w:pPr>
      <w:numPr>
        <w:numId w:val="10"/>
      </w:numPr>
    </w:pPr>
  </w:style>
  <w:style w:type="numbering" w:styleId="1ai">
    <w:name w:val="Outline List 1"/>
    <w:basedOn w:val="Ingenoversigt"/>
    <w:semiHidden/>
    <w:rsid w:val="00FD6B81"/>
    <w:pPr>
      <w:numPr>
        <w:numId w:val="11"/>
      </w:numPr>
    </w:pPr>
  </w:style>
  <w:style w:type="numbering" w:styleId="ArtikelSektion">
    <w:name w:val="Outline List 3"/>
    <w:basedOn w:val="Ingenoversigt"/>
    <w:semiHidden/>
    <w:rsid w:val="00FD6B81"/>
    <w:pPr>
      <w:numPr>
        <w:numId w:val="12"/>
      </w:numPr>
    </w:pPr>
  </w:style>
  <w:style w:type="paragraph" w:styleId="Bloktekst">
    <w:name w:val="Block Text"/>
    <w:basedOn w:val="Normal"/>
    <w:uiPriority w:val="99"/>
    <w:semiHidden/>
    <w:rsid w:val="00FD6B81"/>
    <w:pPr>
      <w:spacing w:after="120"/>
      <w:ind w:left="1440" w:right="1440"/>
    </w:pPr>
  </w:style>
  <w:style w:type="paragraph" w:styleId="Brdtekst">
    <w:name w:val="Body Text"/>
    <w:basedOn w:val="Normal"/>
    <w:uiPriority w:val="99"/>
    <w:semiHidden/>
    <w:rsid w:val="00FD6B81"/>
    <w:pPr>
      <w:spacing w:after="120"/>
    </w:pPr>
  </w:style>
  <w:style w:type="paragraph" w:styleId="Brdtekst2">
    <w:name w:val="Body Text 2"/>
    <w:basedOn w:val="Normal"/>
    <w:uiPriority w:val="99"/>
    <w:semiHidden/>
    <w:rsid w:val="00FD6B81"/>
    <w:pPr>
      <w:spacing w:after="120" w:line="480" w:lineRule="auto"/>
    </w:pPr>
  </w:style>
  <w:style w:type="paragraph" w:styleId="Brdtekst3">
    <w:name w:val="Body Text 3"/>
    <w:basedOn w:val="Normal"/>
    <w:uiPriority w:val="99"/>
    <w:semiHidden/>
    <w:rsid w:val="00FD6B81"/>
    <w:pPr>
      <w:spacing w:after="120"/>
    </w:pPr>
    <w:rPr>
      <w:sz w:val="16"/>
      <w:szCs w:val="16"/>
    </w:rPr>
  </w:style>
  <w:style w:type="paragraph" w:styleId="Brdtekst-frstelinjeindrykning1">
    <w:name w:val="Body Text First Indent"/>
    <w:basedOn w:val="Brdtekst"/>
    <w:uiPriority w:val="99"/>
    <w:semiHidden/>
    <w:rsid w:val="00FD6B81"/>
    <w:pPr>
      <w:ind w:firstLine="210"/>
    </w:pPr>
  </w:style>
  <w:style w:type="paragraph" w:styleId="Brdtekstindrykning">
    <w:name w:val="Body Text Indent"/>
    <w:basedOn w:val="Normal"/>
    <w:uiPriority w:val="99"/>
    <w:semiHidden/>
    <w:rsid w:val="00FD6B81"/>
    <w:pPr>
      <w:spacing w:after="120"/>
      <w:ind w:left="283"/>
    </w:pPr>
  </w:style>
  <w:style w:type="paragraph" w:styleId="Brdtekst-frstelinjeindrykning2">
    <w:name w:val="Body Text First Indent 2"/>
    <w:basedOn w:val="Brdtekstindrykning"/>
    <w:uiPriority w:val="99"/>
    <w:semiHidden/>
    <w:rsid w:val="00FD6B81"/>
    <w:pPr>
      <w:ind w:firstLine="210"/>
    </w:pPr>
  </w:style>
  <w:style w:type="paragraph" w:styleId="Brdtekstindrykning2">
    <w:name w:val="Body Text Indent 2"/>
    <w:basedOn w:val="Normal"/>
    <w:uiPriority w:val="99"/>
    <w:semiHidden/>
    <w:rsid w:val="00FD6B81"/>
    <w:pPr>
      <w:spacing w:after="120" w:line="480" w:lineRule="auto"/>
      <w:ind w:left="283"/>
    </w:pPr>
  </w:style>
  <w:style w:type="paragraph" w:styleId="Brdtekstindrykning3">
    <w:name w:val="Body Text Indent 3"/>
    <w:basedOn w:val="Normal"/>
    <w:uiPriority w:val="99"/>
    <w:semiHidden/>
    <w:rsid w:val="00FD6B81"/>
    <w:pPr>
      <w:spacing w:after="120"/>
      <w:ind w:left="283"/>
    </w:pPr>
    <w:rPr>
      <w:sz w:val="16"/>
      <w:szCs w:val="16"/>
    </w:rPr>
  </w:style>
  <w:style w:type="paragraph" w:styleId="Sluthilsen">
    <w:name w:val="Closing"/>
    <w:basedOn w:val="Normal"/>
    <w:uiPriority w:val="9"/>
    <w:semiHidden/>
    <w:rsid w:val="00FD6B81"/>
    <w:pPr>
      <w:ind w:left="4252"/>
    </w:pPr>
  </w:style>
  <w:style w:type="paragraph" w:styleId="Dato">
    <w:name w:val="Date"/>
    <w:basedOn w:val="Normal"/>
    <w:next w:val="Normal"/>
    <w:uiPriority w:val="9"/>
    <w:semiHidden/>
    <w:rsid w:val="00FD6B81"/>
  </w:style>
  <w:style w:type="paragraph" w:styleId="Mailsignatur">
    <w:name w:val="E-mail Signature"/>
    <w:basedOn w:val="Normal"/>
    <w:uiPriority w:val="9"/>
    <w:semiHidden/>
    <w:rsid w:val="00FD6B81"/>
  </w:style>
  <w:style w:type="character" w:styleId="Fremhv">
    <w:name w:val="Emphasis"/>
    <w:basedOn w:val="Standardskrifttypeiafsnit"/>
    <w:uiPriority w:val="9"/>
    <w:semiHidden/>
    <w:unhideWhenUsed/>
    <w:rsid w:val="00FD6B81"/>
    <w:rPr>
      <w:i/>
      <w:iCs/>
      <w:lang w:val="da-DK"/>
    </w:rPr>
  </w:style>
  <w:style w:type="paragraph" w:styleId="Modtageradresse">
    <w:name w:val="envelope address"/>
    <w:basedOn w:val="Normal"/>
    <w:uiPriority w:val="9"/>
    <w:semiHidden/>
    <w:unhideWhenUsed/>
    <w:rsid w:val="00FD6B81"/>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
    <w:semiHidden/>
    <w:unhideWhenUsed/>
    <w:rsid w:val="00FD6B81"/>
    <w:rPr>
      <w:rFonts w:ascii="Arial" w:hAnsi="Arial" w:cs="Arial"/>
      <w:sz w:val="20"/>
      <w:szCs w:val="20"/>
    </w:rPr>
  </w:style>
  <w:style w:type="paragraph" w:styleId="Sidefod">
    <w:name w:val="footer"/>
    <w:basedOn w:val="Normal"/>
    <w:link w:val="SidefodTegn"/>
    <w:uiPriority w:val="99"/>
    <w:rsid w:val="00CA7648"/>
    <w:pPr>
      <w:tabs>
        <w:tab w:val="right" w:pos="9509"/>
      </w:tabs>
      <w:spacing w:line="210" w:lineRule="atLeast"/>
      <w:ind w:left="-624"/>
    </w:pPr>
    <w:rPr>
      <w:sz w:val="13"/>
    </w:rPr>
  </w:style>
  <w:style w:type="paragraph" w:styleId="Sidehoved">
    <w:name w:val="header"/>
    <w:basedOn w:val="Normal"/>
    <w:link w:val="SidehovedTegn"/>
    <w:uiPriority w:val="9"/>
    <w:rsid w:val="00E309DC"/>
    <w:pPr>
      <w:tabs>
        <w:tab w:val="right" w:pos="8901"/>
      </w:tabs>
      <w:spacing w:line="160" w:lineRule="atLeast"/>
      <w:ind w:left="-624"/>
    </w:pPr>
    <w:rPr>
      <w:spacing w:val="4"/>
      <w:sz w:val="13"/>
    </w:rPr>
  </w:style>
  <w:style w:type="character" w:styleId="BesgtLink">
    <w:name w:val="FollowedHyperlink"/>
    <w:basedOn w:val="Standardskrifttypeiafsnit"/>
    <w:uiPriority w:val="9"/>
    <w:rsid w:val="00A07BBE"/>
    <w:rPr>
      <w:rFonts w:ascii="Verdana" w:hAnsi="Verdana"/>
      <w:color w:val="808080"/>
      <w:sz w:val="18"/>
      <w:u w:val="none"/>
      <w:lang w:val="da-DK"/>
    </w:rPr>
  </w:style>
  <w:style w:type="character" w:styleId="Hyperlink">
    <w:name w:val="Hyperlink"/>
    <w:basedOn w:val="Standardskrifttypeiafsnit"/>
    <w:uiPriority w:val="99"/>
    <w:rsid w:val="00C877AF"/>
    <w:rPr>
      <w:rFonts w:ascii="Verdana" w:hAnsi="Verdana"/>
      <w:color w:val="009DE0"/>
      <w:sz w:val="18"/>
      <w:u w:val="none"/>
      <w:lang w:val="da-DK"/>
    </w:rPr>
  </w:style>
  <w:style w:type="character" w:styleId="Sidetal">
    <w:name w:val="page number"/>
    <w:basedOn w:val="Standardskrifttypeiafsnit"/>
    <w:uiPriority w:val="5"/>
    <w:rsid w:val="009871A7"/>
    <w:rPr>
      <w:rFonts w:ascii="Verdana" w:hAnsi="Verdana"/>
      <w:sz w:val="13"/>
      <w:lang w:val="da-DK"/>
    </w:rPr>
  </w:style>
  <w:style w:type="paragraph" w:customStyle="1" w:styleId="Normal-Intentedfor">
    <w:name w:val="Normal - Intented for"/>
    <w:basedOn w:val="Normal-Documentdatatext"/>
    <w:uiPriority w:val="3"/>
    <w:semiHidden/>
    <w:rsid w:val="00940A0B"/>
  </w:style>
  <w:style w:type="paragraph" w:customStyle="1" w:styleId="Normal-TOCHeading">
    <w:name w:val="Normal - TOC Heading"/>
    <w:basedOn w:val="Normal"/>
    <w:next w:val="Normal"/>
    <w:rsid w:val="00554CDD"/>
    <w:pPr>
      <w:spacing w:after="240" w:line="280" w:lineRule="atLeast"/>
    </w:pPr>
    <w:rPr>
      <w:b/>
      <w:caps/>
      <w:color w:val="009DE0"/>
      <w:sz w:val="22"/>
    </w:rPr>
  </w:style>
  <w:style w:type="paragraph" w:customStyle="1" w:styleId="Normal-Headnote">
    <w:name w:val="Normal - Head note"/>
    <w:basedOn w:val="Normal"/>
    <w:uiPriority w:val="3"/>
    <w:semiHidden/>
    <w:rsid w:val="00AF7FE1"/>
    <w:pPr>
      <w:spacing w:line="270" w:lineRule="atLeast"/>
      <w:ind w:left="624"/>
    </w:pPr>
    <w:rPr>
      <w:b/>
      <w:color w:val="4D4D4D"/>
      <w:sz w:val="21"/>
    </w:rPr>
  </w:style>
  <w:style w:type="paragraph" w:customStyle="1" w:styleId="Template">
    <w:name w:val="Template"/>
    <w:link w:val="TemplateChar"/>
    <w:uiPriority w:val="3"/>
    <w:semiHidden/>
    <w:rsid w:val="00484A78"/>
    <w:pPr>
      <w:tabs>
        <w:tab w:val="left" w:pos="198"/>
      </w:tabs>
      <w:spacing w:line="200" w:lineRule="atLeast"/>
    </w:pPr>
    <w:rPr>
      <w:noProof/>
      <w:sz w:val="14"/>
      <w:szCs w:val="24"/>
    </w:rPr>
  </w:style>
  <w:style w:type="paragraph" w:customStyle="1" w:styleId="Template-Adresse">
    <w:name w:val="Template - Adresse"/>
    <w:basedOn w:val="Template"/>
    <w:uiPriority w:val="3"/>
    <w:semiHidden/>
    <w:rsid w:val="00985E2A"/>
  </w:style>
  <w:style w:type="paragraph" w:customStyle="1" w:styleId="Normal-FrontpageHeading1">
    <w:name w:val="Normal - Frontpage Heading 1"/>
    <w:basedOn w:val="Normal"/>
    <w:link w:val="Normal-FrontpageHeading1Char"/>
    <w:uiPriority w:val="3"/>
    <w:semiHidden/>
    <w:rsid w:val="00043ED4"/>
    <w:pPr>
      <w:spacing w:line="720" w:lineRule="atLeast"/>
      <w:ind w:right="1134"/>
    </w:pPr>
    <w:rPr>
      <w:b/>
      <w:caps/>
      <w:color w:val="4D4D4D"/>
      <w:sz w:val="60"/>
    </w:rPr>
  </w:style>
  <w:style w:type="paragraph" w:customStyle="1" w:styleId="Normal-FrontpageHeading2">
    <w:name w:val="Normal - Frontpage Heading 2"/>
    <w:basedOn w:val="Normal-FrontpageHeading1"/>
    <w:link w:val="Normal-FrontpageHeading2Char"/>
    <w:uiPriority w:val="3"/>
    <w:semiHidden/>
    <w:rsid w:val="00043ED4"/>
    <w:rPr>
      <w:color w:val="009DE0"/>
    </w:rPr>
  </w:style>
  <w:style w:type="paragraph" w:customStyle="1" w:styleId="Normal-Documentdataleadtext">
    <w:name w:val="Normal - Document data leadtext"/>
    <w:basedOn w:val="Normal"/>
    <w:uiPriority w:val="4"/>
    <w:semiHidden/>
    <w:rsid w:val="00F22226"/>
    <w:rPr>
      <w:sz w:val="14"/>
    </w:rPr>
  </w:style>
  <w:style w:type="paragraph" w:customStyle="1" w:styleId="Normal-Documentdatatext">
    <w:name w:val="Normal - Document data text"/>
    <w:basedOn w:val="Normal"/>
    <w:uiPriority w:val="3"/>
    <w:semiHidden/>
    <w:rsid w:val="00500003"/>
    <w:rPr>
      <w:b/>
    </w:rPr>
  </w:style>
  <w:style w:type="paragraph" w:customStyle="1" w:styleId="Template-ReftoFrontpageheading1">
    <w:name w:val="Template - Ref to Frontpage heading 1"/>
    <w:basedOn w:val="Template"/>
    <w:link w:val="Template-ReftoFrontpageheading1Char"/>
    <w:uiPriority w:val="3"/>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rsid w:val="009F44C8"/>
    <w:pPr>
      <w:spacing w:line="320" w:lineRule="atLeast"/>
    </w:pPr>
    <w:rPr>
      <w:b/>
      <w:caps/>
      <w:color w:val="FFFFFF"/>
      <w:sz w:val="30"/>
    </w:rPr>
  </w:style>
  <w:style w:type="paragraph" w:customStyle="1" w:styleId="Normal-FactBoxHeading1-Black">
    <w:name w:val="Normal - Fact Box Heading 1 - Black"/>
    <w:basedOn w:val="Normal"/>
    <w:uiPriority w:val="3"/>
    <w:semiHidden/>
    <w:rsid w:val="00A131C4"/>
    <w:pPr>
      <w:spacing w:after="160"/>
    </w:pPr>
    <w:rPr>
      <w:b/>
      <w:caps/>
      <w:sz w:val="22"/>
    </w:rPr>
  </w:style>
  <w:style w:type="paragraph" w:customStyle="1" w:styleId="Normal-FactBoxHeading2-White">
    <w:name w:val="Normal - Fact Box Heading 2 - White"/>
    <w:basedOn w:val="Normal"/>
    <w:next w:val="Normal-FactBoxBodytext-White"/>
    <w:uiPriority w:val="99"/>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rsid w:val="00A131C4"/>
    <w:pPr>
      <w:spacing w:line="220" w:lineRule="atLeast"/>
    </w:pPr>
    <w:rPr>
      <w:b/>
    </w:rPr>
  </w:style>
  <w:style w:type="paragraph" w:customStyle="1" w:styleId="Normal-FactBoxBodytext-White">
    <w:name w:val="Normal - Fact Box Body text - White"/>
    <w:basedOn w:val="Normal"/>
    <w:uiPriority w:val="99"/>
    <w:rsid w:val="005846D0"/>
    <w:pPr>
      <w:spacing w:line="280" w:lineRule="atLeast"/>
    </w:pPr>
    <w:rPr>
      <w:color w:val="FFFFFF"/>
    </w:rPr>
  </w:style>
  <w:style w:type="paragraph" w:customStyle="1" w:styleId="Normal-FactBoxBodytext-Black">
    <w:name w:val="Normal - Fact Box Body text - Black"/>
    <w:basedOn w:val="Normal"/>
    <w:uiPriority w:val="3"/>
    <w:semiHidden/>
    <w:rsid w:val="00A131C4"/>
    <w:pPr>
      <w:spacing w:line="220" w:lineRule="atLeast"/>
    </w:pPr>
  </w:style>
  <w:style w:type="character" w:customStyle="1" w:styleId="Normal-FrontpageHeading1Char">
    <w:name w:val="Normal - Frontpage Heading 1 Char"/>
    <w:basedOn w:val="Standardskrifttypeiafsnit"/>
    <w:link w:val="Normal-FrontpageHeading1"/>
    <w:uiPriority w:val="3"/>
    <w:semiHidden/>
    <w:rsid w:val="00043ED4"/>
    <w:rPr>
      <w:b/>
      <w:caps/>
      <w:color w:val="4D4D4D"/>
      <w:sz w:val="60"/>
      <w:lang w:val="da-DK"/>
    </w:rPr>
  </w:style>
  <w:style w:type="paragraph" w:customStyle="1" w:styleId="NoteHeading1">
    <w:name w:val="Note Heading1"/>
    <w:basedOn w:val="Normal"/>
    <w:uiPriority w:val="3"/>
    <w:rsid w:val="006D6D68"/>
    <w:pPr>
      <w:spacing w:after="100" w:line="170" w:lineRule="atLeast"/>
    </w:pPr>
    <w:rPr>
      <w:b/>
      <w:color w:val="009DE0"/>
      <w:sz w:val="15"/>
    </w:rPr>
  </w:style>
  <w:style w:type="paragraph" w:customStyle="1" w:styleId="Note">
    <w:name w:val="Note"/>
    <w:basedOn w:val="Normal"/>
    <w:uiPriority w:val="3"/>
    <w:rsid w:val="006D6D68"/>
    <w:pPr>
      <w:spacing w:line="170" w:lineRule="atLeast"/>
    </w:pPr>
    <w:rPr>
      <w:sz w:val="15"/>
    </w:rPr>
  </w:style>
  <w:style w:type="paragraph" w:customStyle="1" w:styleId="Caption-Text">
    <w:name w:val="Caption - Text"/>
    <w:basedOn w:val="Normal"/>
    <w:uiPriority w:val="3"/>
    <w:rsid w:val="00C11AD2"/>
    <w:pPr>
      <w:spacing w:line="170" w:lineRule="atLeast"/>
    </w:pPr>
    <w:rPr>
      <w:sz w:val="13"/>
    </w:rPr>
  </w:style>
  <w:style w:type="paragraph" w:customStyle="1" w:styleId="Normal-LeadingAfterCaption">
    <w:name w:val="Normal - Leading After Caption"/>
    <w:basedOn w:val="Normal"/>
    <w:uiPriority w:val="3"/>
    <w:semiHidden/>
    <w:rsid w:val="00126165"/>
    <w:pPr>
      <w:framePr w:wrap="around" w:vAnchor="text" w:hAnchor="page" w:x="8818" w:y="1"/>
      <w:spacing w:line="100" w:lineRule="exact"/>
      <w:suppressOverlap/>
    </w:pPr>
    <w:rPr>
      <w:sz w:val="10"/>
    </w:rPr>
  </w:style>
  <w:style w:type="paragraph" w:customStyle="1" w:styleId="Template-ReftoFrontpageheading2">
    <w:name w:val="Template - Ref to Frontpage heading 2"/>
    <w:basedOn w:val="Template-ReftoFrontpageheading1"/>
    <w:link w:val="Template-ReftoFrontpageheading2Char"/>
    <w:uiPriority w:val="3"/>
    <w:semiHidden/>
    <w:rsid w:val="009C1AC6"/>
  </w:style>
  <w:style w:type="paragraph" w:customStyle="1" w:styleId="Normal-RevisionData">
    <w:name w:val="Normal - Revision Data"/>
    <w:basedOn w:val="Normal"/>
    <w:rsid w:val="000C5F1B"/>
    <w:rPr>
      <w:sz w:val="14"/>
    </w:rPr>
  </w:style>
  <w:style w:type="paragraph" w:customStyle="1" w:styleId="Normal-RevisionDataText">
    <w:name w:val="Normal - Revision Data Text"/>
    <w:basedOn w:val="Normal"/>
    <w:uiPriority w:val="5"/>
    <w:semiHidden/>
    <w:rsid w:val="000C5F1B"/>
    <w:rPr>
      <w:b/>
    </w:rPr>
  </w:style>
  <w:style w:type="character" w:customStyle="1" w:styleId="Normal-FrontpageHeading2Char">
    <w:name w:val="Normal - Frontpage Heading 2 Char"/>
    <w:basedOn w:val="Normal-FrontpageHeading1Char"/>
    <w:link w:val="Normal-FrontpageHeading2"/>
    <w:uiPriority w:val="3"/>
    <w:semiHidden/>
    <w:rsid w:val="00043ED4"/>
    <w:rPr>
      <w:b/>
      <w:caps/>
      <w:color w:val="009DE0"/>
      <w:sz w:val="60"/>
      <w:lang w:val="da-DK"/>
    </w:rPr>
  </w:style>
  <w:style w:type="character" w:customStyle="1" w:styleId="TemplateChar">
    <w:name w:val="Template Char"/>
    <w:basedOn w:val="Standardskrifttypeiafsnit"/>
    <w:link w:val="Template"/>
    <w:uiPriority w:val="3"/>
    <w:semiHidden/>
    <w:rsid w:val="008D43B0"/>
    <w:rPr>
      <w:noProof/>
      <w:sz w:val="14"/>
      <w:szCs w:val="24"/>
      <w:lang w:val="da-DK"/>
    </w:rPr>
  </w:style>
  <w:style w:type="character" w:customStyle="1" w:styleId="Template-ReftoFrontpageheading1Char">
    <w:name w:val="Template - Ref to Frontpage heading 1 Char"/>
    <w:basedOn w:val="TemplateChar"/>
    <w:link w:val="Template-ReftoFrontpageheading1"/>
    <w:uiPriority w:val="3"/>
    <w:semiHidden/>
    <w:rsid w:val="008D43B0"/>
    <w:rPr>
      <w:b/>
      <w:caps/>
      <w:noProof/>
      <w:color w:val="009DE0"/>
      <w:sz w:val="22"/>
      <w:szCs w:val="24"/>
      <w:lang w:val="da-DK"/>
    </w:rPr>
  </w:style>
  <w:style w:type="character" w:customStyle="1" w:styleId="Template-ReftoFrontpageheading2Char">
    <w:name w:val="Template - Ref to Frontpage heading 2 Char"/>
    <w:basedOn w:val="Template-ReftoFrontpageheading1Char"/>
    <w:link w:val="Template-ReftoFrontpageheading2"/>
    <w:uiPriority w:val="3"/>
    <w:semiHidden/>
    <w:rsid w:val="008D43B0"/>
    <w:rPr>
      <w:b/>
      <w:caps/>
      <w:noProof/>
      <w:color w:val="009DE0"/>
      <w:sz w:val="22"/>
      <w:szCs w:val="24"/>
      <w:lang w:val="da-DK"/>
    </w:rPr>
  </w:style>
  <w:style w:type="paragraph" w:customStyle="1" w:styleId="Template-Stylerefheader">
    <w:name w:val="Template - Styleref header"/>
    <w:basedOn w:val="Sidehoved"/>
    <w:uiPriority w:val="3"/>
    <w:semiHidden/>
    <w:rsid w:val="00D85E54"/>
    <w:pPr>
      <w:ind w:left="0"/>
    </w:pPr>
  </w:style>
  <w:style w:type="paragraph" w:customStyle="1" w:styleId="Normal-Ref">
    <w:name w:val="Normal - Ref"/>
    <w:basedOn w:val="Normal"/>
    <w:uiPriority w:val="99"/>
    <w:semiHidden/>
    <w:rsid w:val="0020412A"/>
  </w:style>
  <w:style w:type="paragraph" w:customStyle="1" w:styleId="Normal-Optional1">
    <w:name w:val="Normal - Optional 1"/>
    <w:basedOn w:val="Normal-RevisionDataText"/>
    <w:uiPriority w:val="5"/>
    <w:semiHidden/>
    <w:rsid w:val="0020412A"/>
  </w:style>
  <w:style w:type="paragraph" w:customStyle="1" w:styleId="Normal-Optional2">
    <w:name w:val="Normal - Optional 2"/>
    <w:basedOn w:val="Normal-RevisionDataText"/>
    <w:uiPriority w:val="5"/>
    <w:semiHidden/>
    <w:rsid w:val="0020412A"/>
  </w:style>
  <w:style w:type="paragraph" w:customStyle="1" w:styleId="Normal-SupplementTOC1">
    <w:name w:val="Normal - Supplement TOC1"/>
    <w:basedOn w:val="Normal"/>
    <w:next w:val="Normal-SupplementsTOC2"/>
    <w:uiPriority w:val="5"/>
    <w:semiHidden/>
    <w:rsid w:val="009A5471"/>
    <w:rPr>
      <w:b/>
    </w:rPr>
  </w:style>
  <w:style w:type="paragraph" w:customStyle="1" w:styleId="Normal-SupplementsTOC2">
    <w:name w:val="Normal - Supplements TOC2"/>
    <w:basedOn w:val="Normal"/>
    <w:rsid w:val="009A5471"/>
  </w:style>
  <w:style w:type="paragraph" w:styleId="Indholdsfortegnelse6">
    <w:name w:val="toc 6"/>
    <w:basedOn w:val="Normal"/>
    <w:next w:val="Normal"/>
    <w:uiPriority w:val="99"/>
    <w:semiHidden/>
    <w:rsid w:val="003262DA"/>
    <w:pPr>
      <w:tabs>
        <w:tab w:val="right" w:pos="7229"/>
      </w:tabs>
      <w:ind w:left="1247" w:right="567" w:hanging="1247"/>
    </w:pPr>
  </w:style>
  <w:style w:type="paragraph" w:customStyle="1" w:styleId="Normal-Bullet">
    <w:name w:val="Normal - Bullet"/>
    <w:basedOn w:val="Normal"/>
    <w:uiPriority w:val="3"/>
    <w:semiHidden/>
    <w:qFormat/>
    <w:rsid w:val="00C07812"/>
    <w:pPr>
      <w:numPr>
        <w:numId w:val="14"/>
      </w:numPr>
    </w:pPr>
  </w:style>
  <w:style w:type="paragraph" w:customStyle="1" w:styleId="Normal-Numbering">
    <w:name w:val="Normal - Numbering"/>
    <w:basedOn w:val="Normal-Bullet"/>
    <w:uiPriority w:val="3"/>
    <w:semiHidden/>
    <w:qFormat/>
    <w:rsid w:val="00C07812"/>
    <w:pPr>
      <w:numPr>
        <w:numId w:val="13"/>
      </w:numPr>
    </w:pPr>
  </w:style>
  <w:style w:type="paragraph" w:customStyle="1" w:styleId="Normal-SupplementNumber">
    <w:name w:val="Normal - Supplement Number"/>
    <w:basedOn w:val="Normal"/>
    <w:next w:val="Normal-Supplementtitle"/>
    <w:uiPriority w:val="2"/>
    <w:qFormat/>
    <w:rsid w:val="00357BC5"/>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rsid w:val="0023547F"/>
    <w:pPr>
      <w:numPr>
        <w:numId w:val="17"/>
      </w:numPr>
      <w:spacing w:before="0"/>
      <w:outlineLvl w:val="7"/>
    </w:pPr>
  </w:style>
  <w:style w:type="paragraph" w:customStyle="1" w:styleId="Normal-Optional1leadtext">
    <w:name w:val="Normal - Optional 1 leadtext"/>
    <w:basedOn w:val="Normal-Documentdataleadtext"/>
    <w:uiPriority w:val="99"/>
    <w:semiHidden/>
    <w:rsid w:val="00C23F7D"/>
  </w:style>
  <w:style w:type="paragraph" w:customStyle="1" w:styleId="Normal-Optional2leadtext">
    <w:name w:val="Normal - Optional 2 leadtext"/>
    <w:basedOn w:val="Normal-Optional1leadtext"/>
    <w:uiPriority w:val="5"/>
    <w:semiHidden/>
    <w:rsid w:val="00C23F7D"/>
  </w:style>
  <w:style w:type="character" w:customStyle="1" w:styleId="Indholdsfortegnelse4Tegn">
    <w:name w:val="Indholdsfortegnelse 4 Tegn"/>
    <w:basedOn w:val="Standardskrifttypeiafsnit"/>
    <w:link w:val="Indholdsfortegnelse4"/>
    <w:uiPriority w:val="99"/>
    <w:semiHidden/>
    <w:rsid w:val="00117739"/>
    <w:rPr>
      <w:lang w:val="da-DK"/>
    </w:rPr>
  </w:style>
  <w:style w:type="paragraph" w:styleId="Dokumentoversigt">
    <w:name w:val="Document Map"/>
    <w:basedOn w:val="Normal"/>
    <w:uiPriority w:val="9"/>
    <w:semiHidden/>
    <w:rsid w:val="00164D5A"/>
    <w:pPr>
      <w:shd w:val="clear" w:color="auto" w:fill="000080"/>
    </w:pPr>
    <w:rPr>
      <w:rFonts w:ascii="Tahoma" w:hAnsi="Tahoma" w:cs="Tahoma"/>
      <w:sz w:val="20"/>
      <w:szCs w:val="20"/>
    </w:rPr>
  </w:style>
  <w:style w:type="paragraph" w:customStyle="1" w:styleId="H1-NOTTOC">
    <w:name w:val="H1 - NOT TOC"/>
    <w:basedOn w:val="Overskrift1"/>
    <w:next w:val="Normal"/>
    <w:uiPriority w:val="2"/>
    <w:qFormat/>
    <w:rsid w:val="001B288C"/>
    <w:pPr>
      <w:numPr>
        <w:numId w:val="15"/>
      </w:numPr>
      <w:outlineLvl w:val="9"/>
    </w:pPr>
  </w:style>
  <w:style w:type="paragraph" w:customStyle="1" w:styleId="H2-NOTTOC">
    <w:name w:val="H2 - NOT TOC"/>
    <w:basedOn w:val="Overskrift2"/>
    <w:next w:val="Normal"/>
    <w:uiPriority w:val="2"/>
    <w:qFormat/>
    <w:rsid w:val="001B288C"/>
    <w:pPr>
      <w:numPr>
        <w:numId w:val="15"/>
      </w:numPr>
      <w:outlineLvl w:val="9"/>
    </w:pPr>
  </w:style>
  <w:style w:type="paragraph" w:customStyle="1" w:styleId="H3-NOTTOC">
    <w:name w:val="H3 - NOT TOC"/>
    <w:basedOn w:val="Overskrift3"/>
    <w:next w:val="Normal"/>
    <w:uiPriority w:val="2"/>
    <w:qFormat/>
    <w:rsid w:val="001B288C"/>
    <w:pPr>
      <w:numPr>
        <w:numId w:val="15"/>
      </w:numPr>
      <w:outlineLvl w:val="9"/>
    </w:pPr>
  </w:style>
  <w:style w:type="paragraph" w:customStyle="1" w:styleId="H4-NOTTOC">
    <w:name w:val="H4 - NOT TOC"/>
    <w:basedOn w:val="Overskrift4"/>
    <w:next w:val="Normal"/>
    <w:uiPriority w:val="2"/>
    <w:qFormat/>
    <w:rsid w:val="001B288C"/>
    <w:pPr>
      <w:numPr>
        <w:numId w:val="15"/>
      </w:numPr>
      <w:outlineLvl w:val="9"/>
    </w:pPr>
  </w:style>
  <w:style w:type="character" w:customStyle="1" w:styleId="SidefodTegn">
    <w:name w:val="Sidefod Tegn"/>
    <w:basedOn w:val="Standardskrifttypeiafsnit"/>
    <w:link w:val="Sidefod"/>
    <w:uiPriority w:val="99"/>
    <w:rsid w:val="00B17D37"/>
    <w:rPr>
      <w:sz w:val="13"/>
      <w:lang w:val="da-DK"/>
    </w:rPr>
  </w:style>
  <w:style w:type="paragraph" w:styleId="Indholdsfortegnelse7">
    <w:name w:val="toc 7"/>
    <w:basedOn w:val="Normal"/>
    <w:next w:val="Normal"/>
    <w:uiPriority w:val="39"/>
    <w:rsid w:val="009264BF"/>
    <w:pPr>
      <w:spacing w:before="240"/>
      <w:ind w:right="567"/>
    </w:pPr>
    <w:rPr>
      <w:b/>
    </w:rPr>
  </w:style>
  <w:style w:type="paragraph" w:styleId="Indholdsfortegnelse8">
    <w:name w:val="toc 8"/>
    <w:basedOn w:val="Normal"/>
    <w:next w:val="Normal"/>
    <w:uiPriority w:val="39"/>
    <w:rsid w:val="00FF3309"/>
    <w:pPr>
      <w:ind w:left="-57"/>
    </w:pPr>
  </w:style>
  <w:style w:type="paragraph" w:styleId="Indholdsfortegnelse9">
    <w:name w:val="toc 9"/>
    <w:basedOn w:val="Normal"/>
    <w:next w:val="Normal"/>
    <w:uiPriority w:val="99"/>
    <w:semiHidden/>
    <w:rsid w:val="009264BF"/>
  </w:style>
  <w:style w:type="paragraph" w:customStyle="1" w:styleId="Normal-Revleadtext">
    <w:name w:val="Normal - Rev lead text"/>
    <w:basedOn w:val="Normal-RevisionData"/>
    <w:rsid w:val="006C20A9"/>
    <w:pPr>
      <w:spacing w:after="120"/>
    </w:pPr>
  </w:style>
  <w:style w:type="paragraph" w:customStyle="1" w:styleId="Normal-TOCHeadingSupplements">
    <w:name w:val="Normal - TOC Heading Supplements"/>
    <w:basedOn w:val="Normal-TOCHeading"/>
    <w:uiPriority w:val="5"/>
    <w:semiHidden/>
    <w:rsid w:val="00667F88"/>
  </w:style>
  <w:style w:type="character" w:customStyle="1" w:styleId="SidehovedTegn">
    <w:name w:val="Sidehoved Tegn"/>
    <w:basedOn w:val="Standardskrifttypeiafsnit"/>
    <w:link w:val="Sidehoved"/>
    <w:uiPriority w:val="9"/>
    <w:rsid w:val="00E309DC"/>
    <w:rPr>
      <w:spacing w:val="4"/>
      <w:sz w:val="13"/>
      <w:lang w:val="da-DK"/>
    </w:rPr>
  </w:style>
  <w:style w:type="paragraph" w:customStyle="1" w:styleId="Footer-NotIndent">
    <w:name w:val="Footer - Not Indent"/>
    <w:basedOn w:val="Sidefod"/>
    <w:uiPriority w:val="9"/>
    <w:semiHidden/>
    <w:rsid w:val="00CA7648"/>
    <w:pPr>
      <w:ind w:left="0"/>
    </w:pPr>
  </w:style>
  <w:style w:type="paragraph" w:styleId="Markeringsbobletekst">
    <w:name w:val="Balloon Text"/>
    <w:basedOn w:val="Normal"/>
    <w:link w:val="MarkeringsbobletekstTegn"/>
    <w:uiPriority w:val="99"/>
    <w:semiHidden/>
    <w:rsid w:val="00532A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7D37"/>
    <w:rPr>
      <w:rFonts w:ascii="Tahoma" w:hAnsi="Tahoma" w:cs="Tahoma"/>
      <w:sz w:val="16"/>
      <w:szCs w:val="16"/>
      <w:lang w:val="da-DK"/>
    </w:rPr>
  </w:style>
  <w:style w:type="paragraph" w:customStyle="1" w:styleId="Heading11">
    <w:name w:val="Heading 11"/>
    <w:basedOn w:val="Normal"/>
    <w:uiPriority w:val="99"/>
    <w:semiHidden/>
    <w:rsid w:val="00190776"/>
  </w:style>
  <w:style w:type="paragraph" w:customStyle="1" w:styleId="Heading21">
    <w:name w:val="Heading 21"/>
    <w:basedOn w:val="Normal"/>
    <w:uiPriority w:val="99"/>
    <w:semiHidden/>
    <w:rsid w:val="00190776"/>
  </w:style>
  <w:style w:type="paragraph" w:customStyle="1" w:styleId="Heading31">
    <w:name w:val="Heading 31"/>
    <w:basedOn w:val="Normal"/>
    <w:uiPriority w:val="99"/>
    <w:semiHidden/>
    <w:rsid w:val="00190776"/>
  </w:style>
  <w:style w:type="paragraph" w:customStyle="1" w:styleId="Heading41">
    <w:name w:val="Heading 41"/>
    <w:basedOn w:val="Normal"/>
    <w:uiPriority w:val="99"/>
    <w:semiHidden/>
    <w:rsid w:val="00190776"/>
  </w:style>
  <w:style w:type="paragraph" w:customStyle="1" w:styleId="Heading51">
    <w:name w:val="Heading 51"/>
    <w:basedOn w:val="Normal"/>
    <w:uiPriority w:val="99"/>
    <w:semiHidden/>
    <w:rsid w:val="00190776"/>
  </w:style>
  <w:style w:type="paragraph" w:customStyle="1" w:styleId="Heading61">
    <w:name w:val="Heading 61"/>
    <w:basedOn w:val="Normal"/>
    <w:uiPriority w:val="99"/>
    <w:semiHidden/>
    <w:rsid w:val="00190776"/>
  </w:style>
  <w:style w:type="paragraph" w:customStyle="1" w:styleId="Heading71">
    <w:name w:val="Heading 71"/>
    <w:basedOn w:val="Normal"/>
    <w:uiPriority w:val="99"/>
    <w:semiHidden/>
    <w:rsid w:val="00190776"/>
  </w:style>
  <w:style w:type="paragraph" w:customStyle="1" w:styleId="Heading81">
    <w:name w:val="Heading 81"/>
    <w:basedOn w:val="Normal"/>
    <w:uiPriority w:val="99"/>
    <w:semiHidden/>
    <w:rsid w:val="00190776"/>
  </w:style>
  <w:style w:type="paragraph" w:customStyle="1" w:styleId="Heading91">
    <w:name w:val="Heading 91"/>
    <w:basedOn w:val="Normal"/>
    <w:uiPriority w:val="99"/>
    <w:semiHidden/>
    <w:rsid w:val="00190776"/>
  </w:style>
  <w:style w:type="paragraph" w:customStyle="1" w:styleId="H1-Spacebefore">
    <w:name w:val="H1 - Space before"/>
    <w:basedOn w:val="Overskrift1"/>
    <w:next w:val="Normal"/>
    <w:uiPriority w:val="2"/>
    <w:qFormat/>
    <w:rsid w:val="003B03BA"/>
    <w:pPr>
      <w:tabs>
        <w:tab w:val="num" w:pos="0"/>
      </w:tabs>
      <w:spacing w:before="2840" w:after="230" w:line="360" w:lineRule="atLeast"/>
    </w:pPr>
  </w:style>
  <w:style w:type="paragraph" w:customStyle="1" w:styleId="Source">
    <w:name w:val="Source"/>
    <w:basedOn w:val="Normal"/>
    <w:uiPriority w:val="3"/>
    <w:qFormat/>
    <w:rsid w:val="00B17D37"/>
    <w:rPr>
      <w:sz w:val="16"/>
    </w:rPr>
  </w:style>
  <w:style w:type="paragraph" w:customStyle="1" w:styleId="Footer-Negativeindent">
    <w:name w:val="Footer - Negative indent"/>
    <w:basedOn w:val="Footer-NotIndent"/>
    <w:uiPriority w:val="9"/>
    <w:qFormat/>
    <w:rsid w:val="00830FD4"/>
    <w:pPr>
      <w:ind w:left="-624"/>
    </w:pPr>
  </w:style>
  <w:style w:type="paragraph" w:customStyle="1" w:styleId="Footer-Letter">
    <w:name w:val="Footer - Letter"/>
    <w:basedOn w:val="Sidefod"/>
    <w:uiPriority w:val="9"/>
    <w:qFormat/>
    <w:rsid w:val="00542C1A"/>
    <w:pPr>
      <w:ind w:left="0"/>
      <w:jc w:val="right"/>
    </w:pPr>
  </w:style>
  <w:style w:type="character" w:styleId="Kommentarhenvisning">
    <w:name w:val="annotation reference"/>
    <w:basedOn w:val="Standardskrifttypeiafsnit"/>
    <w:rsid w:val="00DA4EFA"/>
    <w:rPr>
      <w:rFonts w:ascii="Verdana" w:hAnsi="Verdana"/>
      <w:sz w:val="18"/>
      <w:szCs w:val="16"/>
      <w:lang w:val="da-DK"/>
    </w:rPr>
  </w:style>
  <w:style w:type="paragraph" w:styleId="Kommentartekst">
    <w:name w:val="annotation text"/>
    <w:basedOn w:val="Normal"/>
    <w:link w:val="KommentartekstTegn"/>
    <w:rsid w:val="00DA4EFA"/>
    <w:pPr>
      <w:spacing w:line="220" w:lineRule="atLeast"/>
    </w:pPr>
    <w:rPr>
      <w:sz w:val="20"/>
      <w:szCs w:val="20"/>
      <w:lang w:eastAsia="en-US"/>
    </w:rPr>
  </w:style>
  <w:style w:type="character" w:customStyle="1" w:styleId="KommentartekstTegn">
    <w:name w:val="Kommentartekst Tegn"/>
    <w:basedOn w:val="Standardskrifttypeiafsnit"/>
    <w:link w:val="Kommentartekst"/>
    <w:rsid w:val="00DA4EFA"/>
    <w:rPr>
      <w:sz w:val="20"/>
      <w:szCs w:val="20"/>
      <w:lang w:val="da-DK" w:eastAsia="en-US"/>
    </w:rPr>
  </w:style>
  <w:style w:type="paragraph" w:styleId="Listeafsnit">
    <w:name w:val="List Paragraph"/>
    <w:basedOn w:val="Normal"/>
    <w:link w:val="ListeafsnitTegn"/>
    <w:uiPriority w:val="34"/>
    <w:qFormat/>
    <w:rsid w:val="00DA4EF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eafsnitTegn">
    <w:name w:val="Listeafsnit Tegn"/>
    <w:link w:val="Listeafsnit"/>
    <w:uiPriority w:val="34"/>
    <w:locked/>
    <w:rsid w:val="00DA4EFA"/>
    <w:rPr>
      <w:rFonts w:asciiTheme="minorHAnsi" w:eastAsiaTheme="minorHAnsi" w:hAnsiTheme="minorHAnsi" w:cstheme="minorBidi"/>
      <w:sz w:val="22"/>
      <w:szCs w:val="22"/>
      <w:lang w:eastAsia="en-US"/>
    </w:rPr>
  </w:style>
  <w:style w:type="paragraph" w:styleId="Kommentaremne">
    <w:name w:val="annotation subject"/>
    <w:basedOn w:val="Kommentartekst"/>
    <w:next w:val="Kommentartekst"/>
    <w:link w:val="KommentaremneTegn"/>
    <w:uiPriority w:val="9"/>
    <w:semiHidden/>
    <w:unhideWhenUsed/>
    <w:rsid w:val="0083241B"/>
    <w:pPr>
      <w:spacing w:line="240" w:lineRule="auto"/>
    </w:pPr>
    <w:rPr>
      <w:b/>
      <w:bCs/>
      <w:lang w:eastAsia="da-DK"/>
    </w:rPr>
  </w:style>
  <w:style w:type="character" w:customStyle="1" w:styleId="KommentaremneTegn">
    <w:name w:val="Kommentaremne Tegn"/>
    <w:basedOn w:val="KommentartekstTegn"/>
    <w:link w:val="Kommentaremne"/>
    <w:uiPriority w:val="9"/>
    <w:semiHidden/>
    <w:rsid w:val="0083241B"/>
    <w:rPr>
      <w:b/>
      <w:bCs/>
      <w:sz w:val="20"/>
      <w:szCs w:val="20"/>
      <w:lang w:val="da-DK" w:eastAsia="en-US"/>
    </w:rPr>
  </w:style>
  <w:style w:type="character" w:styleId="Bogenstitel">
    <w:name w:val="Book Title"/>
    <w:basedOn w:val="Standardskrifttypeiafsnit"/>
    <w:uiPriority w:val="33"/>
    <w:qFormat/>
    <w:rsid w:val="00A000BA"/>
    <w:rPr>
      <w:b/>
      <w:bCs/>
      <w:smallCaps/>
      <w:spacing w:val="5"/>
      <w:lang w:val="da-DK"/>
    </w:rPr>
  </w:style>
  <w:style w:type="paragraph" w:customStyle="1" w:styleId="Default">
    <w:name w:val="Default"/>
    <w:rsid w:val="002E0A9F"/>
    <w:pPr>
      <w:autoSpaceDE w:val="0"/>
      <w:autoSpaceDN w:val="0"/>
      <w:adjustRightInd w:val="0"/>
      <w:spacing w:line="240" w:lineRule="auto"/>
    </w:pPr>
    <w:rPr>
      <w:rFonts w:cs="Verdana"/>
      <w:color w:val="000000"/>
      <w:sz w:val="24"/>
      <w:szCs w:val="24"/>
    </w:rPr>
  </w:style>
  <w:style w:type="paragraph" w:styleId="Bibliografi">
    <w:name w:val="Bibliography"/>
    <w:basedOn w:val="Normal"/>
    <w:next w:val="Normal"/>
    <w:uiPriority w:val="37"/>
    <w:semiHidden/>
    <w:unhideWhenUsed/>
    <w:rsid w:val="00D27630"/>
  </w:style>
  <w:style w:type="table" w:styleId="Farvetgitter">
    <w:name w:val="Colorful Grid"/>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Farvetgitter-fremhvningsfarve2">
    <w:name w:val="Colorful Grid Accent 2"/>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Farvetgitter-fremhvningsfarve3">
    <w:name w:val="Colorful Grid Accent 3"/>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Farvetgitter-fremhvningsfarve4">
    <w:name w:val="Colorful Grid Accent 4"/>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Farvetgitter-fremhvningsfarve5">
    <w:name w:val="Colorful Grid Accent 5"/>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Farvetgitter-fremhvningsfarve6">
    <w:name w:val="Colorful Grid Accent 6"/>
    <w:basedOn w:val="Tabel-Normal"/>
    <w:uiPriority w:val="73"/>
    <w:rsid w:val="00D2763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Farvetliste">
    <w:name w:val="Colorful List"/>
    <w:basedOn w:val="Tabel-Normal"/>
    <w:uiPriority w:val="72"/>
    <w:rsid w:val="00D2763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D27630"/>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Farvetliste-fremhvningsfarve2">
    <w:name w:val="Colorful List Accent 2"/>
    <w:basedOn w:val="Tabel-Normal"/>
    <w:uiPriority w:val="72"/>
    <w:rsid w:val="00D27630"/>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Farvetliste-fremhvningsfarve3">
    <w:name w:val="Colorful List Accent 3"/>
    <w:basedOn w:val="Tabel-Normal"/>
    <w:uiPriority w:val="72"/>
    <w:rsid w:val="00D27630"/>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Farvetliste-fremhvningsfarve4">
    <w:name w:val="Colorful List Accent 4"/>
    <w:basedOn w:val="Tabel-Normal"/>
    <w:uiPriority w:val="72"/>
    <w:rsid w:val="00D27630"/>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Farvetliste-fremhvningsfarve5">
    <w:name w:val="Colorful List Accent 5"/>
    <w:basedOn w:val="Tabel-Normal"/>
    <w:uiPriority w:val="72"/>
    <w:rsid w:val="00D27630"/>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Farvetliste-fremhvningsfarve6">
    <w:name w:val="Colorful List Accent 6"/>
    <w:basedOn w:val="Tabel-Normal"/>
    <w:uiPriority w:val="72"/>
    <w:rsid w:val="00D27630"/>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Farvetskygge">
    <w:name w:val="Colorful Shading"/>
    <w:basedOn w:val="Tabel-Normal"/>
    <w:uiPriority w:val="71"/>
    <w:rsid w:val="00D27630"/>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D27630"/>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D27630"/>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D27630"/>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Farvetskygge-fremhvningsfarve4">
    <w:name w:val="Colorful Shading Accent 4"/>
    <w:basedOn w:val="Tabel-Normal"/>
    <w:uiPriority w:val="71"/>
    <w:rsid w:val="00D27630"/>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D27630"/>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D27630"/>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rsid w:val="00D2763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D27630"/>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Mrkliste-fremhvningsfarve2">
    <w:name w:val="Dark List Accent 2"/>
    <w:basedOn w:val="Tabel-Normal"/>
    <w:uiPriority w:val="70"/>
    <w:rsid w:val="00D27630"/>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Mrkliste-fremhvningsfarve3">
    <w:name w:val="Dark List Accent 3"/>
    <w:basedOn w:val="Tabel-Normal"/>
    <w:uiPriority w:val="70"/>
    <w:rsid w:val="00D27630"/>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Mrkliste-fremhvningsfarve4">
    <w:name w:val="Dark List Accent 4"/>
    <w:basedOn w:val="Tabel-Normal"/>
    <w:uiPriority w:val="70"/>
    <w:rsid w:val="00D27630"/>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Mrkliste-fremhvningsfarve5">
    <w:name w:val="Dark List Accent 5"/>
    <w:basedOn w:val="Tabel-Normal"/>
    <w:uiPriority w:val="70"/>
    <w:rsid w:val="00D27630"/>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Mrkliste-fremhvningsfarve6">
    <w:name w:val="Dark List Accent 6"/>
    <w:basedOn w:val="Tabel-Normal"/>
    <w:uiPriority w:val="70"/>
    <w:rsid w:val="00D27630"/>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paragraph" w:styleId="Indeks1">
    <w:name w:val="index 1"/>
    <w:basedOn w:val="Normal"/>
    <w:next w:val="Normal"/>
    <w:autoRedefine/>
    <w:uiPriority w:val="99"/>
    <w:semiHidden/>
    <w:unhideWhenUsed/>
    <w:rsid w:val="00D27630"/>
    <w:pPr>
      <w:spacing w:line="240" w:lineRule="auto"/>
      <w:ind w:left="180" w:hanging="180"/>
    </w:pPr>
  </w:style>
  <w:style w:type="paragraph" w:styleId="Indeks2">
    <w:name w:val="index 2"/>
    <w:basedOn w:val="Normal"/>
    <w:next w:val="Normal"/>
    <w:autoRedefine/>
    <w:uiPriority w:val="99"/>
    <w:semiHidden/>
    <w:unhideWhenUsed/>
    <w:rsid w:val="00D27630"/>
    <w:pPr>
      <w:spacing w:line="240" w:lineRule="auto"/>
      <w:ind w:left="360" w:hanging="180"/>
    </w:pPr>
  </w:style>
  <w:style w:type="paragraph" w:styleId="Indeks3">
    <w:name w:val="index 3"/>
    <w:basedOn w:val="Normal"/>
    <w:next w:val="Normal"/>
    <w:autoRedefine/>
    <w:uiPriority w:val="99"/>
    <w:semiHidden/>
    <w:unhideWhenUsed/>
    <w:rsid w:val="00D27630"/>
    <w:pPr>
      <w:spacing w:line="240" w:lineRule="auto"/>
      <w:ind w:left="540" w:hanging="180"/>
    </w:pPr>
  </w:style>
  <w:style w:type="paragraph" w:styleId="Indeks4">
    <w:name w:val="index 4"/>
    <w:basedOn w:val="Normal"/>
    <w:next w:val="Normal"/>
    <w:autoRedefine/>
    <w:uiPriority w:val="99"/>
    <w:semiHidden/>
    <w:unhideWhenUsed/>
    <w:rsid w:val="00D27630"/>
    <w:pPr>
      <w:spacing w:line="240" w:lineRule="auto"/>
      <w:ind w:left="720" w:hanging="180"/>
    </w:pPr>
  </w:style>
  <w:style w:type="paragraph" w:styleId="Indeks5">
    <w:name w:val="index 5"/>
    <w:basedOn w:val="Normal"/>
    <w:next w:val="Normal"/>
    <w:autoRedefine/>
    <w:uiPriority w:val="99"/>
    <w:semiHidden/>
    <w:unhideWhenUsed/>
    <w:rsid w:val="00D27630"/>
    <w:pPr>
      <w:spacing w:line="240" w:lineRule="auto"/>
      <w:ind w:left="900" w:hanging="180"/>
    </w:pPr>
  </w:style>
  <w:style w:type="paragraph" w:styleId="Indeks6">
    <w:name w:val="index 6"/>
    <w:basedOn w:val="Normal"/>
    <w:next w:val="Normal"/>
    <w:autoRedefine/>
    <w:uiPriority w:val="99"/>
    <w:semiHidden/>
    <w:unhideWhenUsed/>
    <w:rsid w:val="00D27630"/>
    <w:pPr>
      <w:spacing w:line="240" w:lineRule="auto"/>
      <w:ind w:left="1080" w:hanging="180"/>
    </w:pPr>
  </w:style>
  <w:style w:type="paragraph" w:styleId="Indeks7">
    <w:name w:val="index 7"/>
    <w:basedOn w:val="Normal"/>
    <w:next w:val="Normal"/>
    <w:autoRedefine/>
    <w:uiPriority w:val="99"/>
    <w:semiHidden/>
    <w:unhideWhenUsed/>
    <w:rsid w:val="00D27630"/>
    <w:pPr>
      <w:spacing w:line="240" w:lineRule="auto"/>
      <w:ind w:left="1260" w:hanging="180"/>
    </w:pPr>
  </w:style>
  <w:style w:type="paragraph" w:styleId="Indeks8">
    <w:name w:val="index 8"/>
    <w:basedOn w:val="Normal"/>
    <w:next w:val="Normal"/>
    <w:autoRedefine/>
    <w:uiPriority w:val="99"/>
    <w:semiHidden/>
    <w:unhideWhenUsed/>
    <w:rsid w:val="00D27630"/>
    <w:pPr>
      <w:spacing w:line="240" w:lineRule="auto"/>
      <w:ind w:left="1440" w:hanging="180"/>
    </w:pPr>
  </w:style>
  <w:style w:type="paragraph" w:styleId="Indeks9">
    <w:name w:val="index 9"/>
    <w:basedOn w:val="Normal"/>
    <w:next w:val="Normal"/>
    <w:autoRedefine/>
    <w:uiPriority w:val="99"/>
    <w:semiHidden/>
    <w:unhideWhenUsed/>
    <w:rsid w:val="00D27630"/>
    <w:pPr>
      <w:spacing w:line="240" w:lineRule="auto"/>
      <w:ind w:left="1620" w:hanging="180"/>
    </w:pPr>
  </w:style>
  <w:style w:type="paragraph" w:styleId="Indeksoverskrift">
    <w:name w:val="index heading"/>
    <w:basedOn w:val="Normal"/>
    <w:next w:val="Indeks1"/>
    <w:uiPriority w:val="99"/>
    <w:semiHidden/>
    <w:unhideWhenUsed/>
    <w:rsid w:val="00D27630"/>
    <w:rPr>
      <w:rFonts w:asciiTheme="majorHAnsi" w:eastAsiaTheme="majorEastAsia" w:hAnsiTheme="majorHAnsi" w:cstheme="majorBidi"/>
      <w:b/>
      <w:bCs/>
    </w:rPr>
  </w:style>
  <w:style w:type="character" w:styleId="Kraftigfremhvning">
    <w:name w:val="Intense Emphasis"/>
    <w:basedOn w:val="Standardskrifttypeiafsnit"/>
    <w:uiPriority w:val="21"/>
    <w:qFormat/>
    <w:rsid w:val="00D27630"/>
    <w:rPr>
      <w:b/>
      <w:bCs/>
      <w:i/>
      <w:iCs/>
      <w:color w:val="A7D3F5" w:themeColor="accent1"/>
      <w:lang w:val="da-DK"/>
    </w:rPr>
  </w:style>
  <w:style w:type="paragraph" w:styleId="Strktcitat">
    <w:name w:val="Intense Quote"/>
    <w:basedOn w:val="Normal"/>
    <w:next w:val="Normal"/>
    <w:link w:val="StrktcitatTegn"/>
    <w:uiPriority w:val="30"/>
    <w:qFormat/>
    <w:rsid w:val="00D27630"/>
    <w:pPr>
      <w:pBdr>
        <w:bottom w:val="single" w:sz="4" w:space="4" w:color="A7D3F5" w:themeColor="accent1"/>
      </w:pBdr>
      <w:spacing w:before="200" w:after="280"/>
      <w:ind w:left="936" w:right="936"/>
    </w:pPr>
    <w:rPr>
      <w:b/>
      <w:bCs/>
      <w:i/>
      <w:iCs/>
      <w:color w:val="A7D3F5" w:themeColor="accent1"/>
    </w:rPr>
  </w:style>
  <w:style w:type="character" w:customStyle="1" w:styleId="StrktcitatTegn">
    <w:name w:val="Stærkt citat Tegn"/>
    <w:basedOn w:val="Standardskrifttypeiafsnit"/>
    <w:link w:val="Strktcitat"/>
    <w:uiPriority w:val="30"/>
    <w:rsid w:val="00D27630"/>
    <w:rPr>
      <w:b/>
      <w:bCs/>
      <w:i/>
      <w:iCs/>
      <w:color w:val="A7D3F5" w:themeColor="accent1"/>
      <w:lang w:val="da-DK"/>
    </w:rPr>
  </w:style>
  <w:style w:type="character" w:styleId="Kraftighenvisning">
    <w:name w:val="Intense Reference"/>
    <w:basedOn w:val="Standardskrifttypeiafsnit"/>
    <w:uiPriority w:val="32"/>
    <w:qFormat/>
    <w:rsid w:val="00D27630"/>
    <w:rPr>
      <w:b/>
      <w:bCs/>
      <w:smallCaps/>
      <w:color w:val="5CA551" w:themeColor="accent2"/>
      <w:spacing w:val="5"/>
      <w:u w:val="single"/>
      <w:lang w:val="da-DK"/>
    </w:rPr>
  </w:style>
  <w:style w:type="table" w:styleId="Lystgitter">
    <w:name w:val="Light Grid"/>
    <w:basedOn w:val="Tabel-Normal"/>
    <w:uiPriority w:val="62"/>
    <w:rsid w:val="00D2763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D27630"/>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Lystgitter-fremhvningsfarve2">
    <w:name w:val="Light Grid Accent 2"/>
    <w:basedOn w:val="Tabel-Normal"/>
    <w:uiPriority w:val="62"/>
    <w:rsid w:val="00D27630"/>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Lystgitter-fremhvningsfarve3">
    <w:name w:val="Light Grid Accent 3"/>
    <w:basedOn w:val="Tabel-Normal"/>
    <w:uiPriority w:val="62"/>
    <w:rsid w:val="00D27630"/>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Lystgitter-fremhvningsfarve4">
    <w:name w:val="Light Grid Accent 4"/>
    <w:basedOn w:val="Tabel-Normal"/>
    <w:uiPriority w:val="62"/>
    <w:rsid w:val="00D27630"/>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ystgitter-fremhvningsfarve5">
    <w:name w:val="Light Grid Accent 5"/>
    <w:basedOn w:val="Tabel-Normal"/>
    <w:uiPriority w:val="62"/>
    <w:rsid w:val="00D27630"/>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ystgitter-fremhvningsfarve6">
    <w:name w:val="Light Grid Accent 6"/>
    <w:basedOn w:val="Tabel-Normal"/>
    <w:uiPriority w:val="62"/>
    <w:rsid w:val="00D27630"/>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Lysliste">
    <w:name w:val="Light List"/>
    <w:basedOn w:val="Tabel-Normal"/>
    <w:uiPriority w:val="61"/>
    <w:rsid w:val="00D2763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D27630"/>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Lysliste-fremhvningsfarve2">
    <w:name w:val="Light List Accent 2"/>
    <w:basedOn w:val="Tabel-Normal"/>
    <w:uiPriority w:val="61"/>
    <w:rsid w:val="00D27630"/>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Lysliste-fremhvningsfarve3">
    <w:name w:val="Light List Accent 3"/>
    <w:basedOn w:val="Tabel-Normal"/>
    <w:uiPriority w:val="61"/>
    <w:rsid w:val="00D27630"/>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Lysliste-fremhvningsfarve4">
    <w:name w:val="Light List Accent 4"/>
    <w:basedOn w:val="Tabel-Normal"/>
    <w:uiPriority w:val="61"/>
    <w:rsid w:val="00D27630"/>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ysliste-fremhvningsfarve5">
    <w:name w:val="Light List Accent 5"/>
    <w:basedOn w:val="Tabel-Normal"/>
    <w:uiPriority w:val="61"/>
    <w:rsid w:val="00D27630"/>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ysliste-fremhvningsfarve6">
    <w:name w:val="Light List Accent 6"/>
    <w:basedOn w:val="Tabel-Normal"/>
    <w:uiPriority w:val="61"/>
    <w:rsid w:val="00D27630"/>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Lysskygge">
    <w:name w:val="Light Shading"/>
    <w:basedOn w:val="Tabel-Normal"/>
    <w:uiPriority w:val="60"/>
    <w:rsid w:val="00D2763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D27630"/>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Lysskygge-fremhvningsfarve2">
    <w:name w:val="Light Shading Accent 2"/>
    <w:basedOn w:val="Tabel-Normal"/>
    <w:uiPriority w:val="60"/>
    <w:rsid w:val="00D27630"/>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Lysskygge-fremhvningsfarve3">
    <w:name w:val="Light Shading Accent 3"/>
    <w:basedOn w:val="Tabel-Normal"/>
    <w:uiPriority w:val="60"/>
    <w:rsid w:val="00D27630"/>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Lysskygge-fremhvningsfarve4">
    <w:name w:val="Light Shading Accent 4"/>
    <w:basedOn w:val="Tabel-Normal"/>
    <w:uiPriority w:val="60"/>
    <w:rsid w:val="00D27630"/>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ysskygge-fremhvningsfarve5">
    <w:name w:val="Light Shading Accent 5"/>
    <w:basedOn w:val="Tabel-Normal"/>
    <w:uiPriority w:val="60"/>
    <w:rsid w:val="00D27630"/>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ysskygge-fremhvningsfarve6">
    <w:name w:val="Light Shading Accent 6"/>
    <w:basedOn w:val="Tabel-Normal"/>
    <w:uiPriority w:val="60"/>
    <w:rsid w:val="00D27630"/>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paragraph" w:styleId="Makrotekst">
    <w:name w:val="macro"/>
    <w:link w:val="MakrotekstTegn"/>
    <w:uiPriority w:val="3"/>
    <w:semiHidden/>
    <w:unhideWhenUsed/>
    <w:rsid w:val="00D2763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3"/>
    <w:semiHidden/>
    <w:rsid w:val="00D27630"/>
    <w:rPr>
      <w:rFonts w:ascii="Consolas" w:hAnsi="Consolas"/>
      <w:sz w:val="20"/>
      <w:szCs w:val="20"/>
      <w:lang w:val="da-DK"/>
    </w:rPr>
  </w:style>
  <w:style w:type="table" w:styleId="Mediumgitter1">
    <w:name w:val="Medium Grid 1"/>
    <w:basedOn w:val="Tabel-Normal"/>
    <w:uiPriority w:val="67"/>
    <w:rsid w:val="00D2763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D27630"/>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Mediumgitter1-fremhvningsfarve2">
    <w:name w:val="Medium Grid 1 Accent 2"/>
    <w:basedOn w:val="Tabel-Normal"/>
    <w:uiPriority w:val="67"/>
    <w:rsid w:val="00D27630"/>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Mediumgitter1-fremhvningsfarve3">
    <w:name w:val="Medium Grid 1 Accent 3"/>
    <w:basedOn w:val="Tabel-Normal"/>
    <w:uiPriority w:val="67"/>
    <w:rsid w:val="00D27630"/>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Mediumgitter1-fremhvningsfarve4">
    <w:name w:val="Medium Grid 1 Accent 4"/>
    <w:basedOn w:val="Tabel-Normal"/>
    <w:uiPriority w:val="67"/>
    <w:rsid w:val="00D27630"/>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itter1-fremhvningsfarve5">
    <w:name w:val="Medium Grid 1 Accent 5"/>
    <w:basedOn w:val="Tabel-Normal"/>
    <w:uiPriority w:val="67"/>
    <w:rsid w:val="00D27630"/>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itter1-fremhvningsfarve6">
    <w:name w:val="Medium Grid 1 Accent 6"/>
    <w:basedOn w:val="Tabel-Normal"/>
    <w:uiPriority w:val="67"/>
    <w:rsid w:val="00D27630"/>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Mediumgitter2">
    <w:name w:val="Medium Grid 2"/>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Mediumgitter3-fremhvningsfarve2">
    <w:name w:val="Medium Grid 3 Accent 2"/>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Mediumgitter3-fremhvningsfarve3">
    <w:name w:val="Medium Grid 3 Accent 3"/>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Mediumgitter3-fremhvningsfarve4">
    <w:name w:val="Medium Grid 3 Accent 4"/>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itter3-fremhvningsfarve5">
    <w:name w:val="Medium Grid 3 Accent 5"/>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itter3-fremhvningsfarve6">
    <w:name w:val="Medium Grid 3 Accent 6"/>
    <w:basedOn w:val="Tabel-Normal"/>
    <w:uiPriority w:val="69"/>
    <w:rsid w:val="00D2763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Mediumliste1">
    <w:name w:val="Medium List 1"/>
    <w:basedOn w:val="Tabel-Normal"/>
    <w:uiPriority w:val="65"/>
    <w:rsid w:val="00D2763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D27630"/>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Mediumliste1-fremhvningsfarve2">
    <w:name w:val="Medium List 1 Accent 2"/>
    <w:basedOn w:val="Tabel-Normal"/>
    <w:uiPriority w:val="65"/>
    <w:rsid w:val="00D27630"/>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Mediumliste1-fremhvningsfarve3">
    <w:name w:val="Medium List 1 Accent 3"/>
    <w:basedOn w:val="Tabel-Normal"/>
    <w:uiPriority w:val="65"/>
    <w:rsid w:val="00D27630"/>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Mediumliste1-fremhvningsfarve4">
    <w:name w:val="Medium List 1 Accent 4"/>
    <w:basedOn w:val="Tabel-Normal"/>
    <w:uiPriority w:val="65"/>
    <w:rsid w:val="00D27630"/>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e1-fremhvningsfarve5">
    <w:name w:val="Medium List 1 Accent 5"/>
    <w:basedOn w:val="Tabel-Normal"/>
    <w:uiPriority w:val="65"/>
    <w:rsid w:val="00D27630"/>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e1-fremhvningsfarve6">
    <w:name w:val="Medium List 1 Accent 6"/>
    <w:basedOn w:val="Tabel-Normal"/>
    <w:uiPriority w:val="65"/>
    <w:rsid w:val="00D27630"/>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Mediumliste2">
    <w:name w:val="Medium List 2"/>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single" w:sz="8" w:space="0" w:color="A7D3F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single" w:sz="8" w:space="0" w:color="5CA5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single" w:sz="8" w:space="0" w:color="A1BF3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single" w:sz="8" w:space="0" w:color="C400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single" w:sz="8" w:space="0" w:color="C6341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D2763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single" w:sz="8" w:space="0" w:color="D0CFC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D2763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D27630"/>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D27630"/>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D27630"/>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D27630"/>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D27630"/>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D27630"/>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D2763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3"/>
    <w:semiHidden/>
    <w:rsid w:val="00D27630"/>
    <w:pPr>
      <w:spacing w:line="240" w:lineRule="auto"/>
    </w:pPr>
  </w:style>
  <w:style w:type="character" w:styleId="Pladsholdertekst">
    <w:name w:val="Placeholder Text"/>
    <w:basedOn w:val="Standardskrifttypeiafsnit"/>
    <w:uiPriority w:val="99"/>
    <w:semiHidden/>
    <w:rsid w:val="00D27630"/>
    <w:rPr>
      <w:color w:val="808080"/>
      <w:lang w:val="da-DK"/>
    </w:rPr>
  </w:style>
  <w:style w:type="paragraph" w:styleId="Citat">
    <w:name w:val="Quote"/>
    <w:basedOn w:val="Normal"/>
    <w:next w:val="Normal"/>
    <w:link w:val="CitatTegn"/>
    <w:uiPriority w:val="29"/>
    <w:qFormat/>
    <w:rsid w:val="00D27630"/>
    <w:rPr>
      <w:i/>
      <w:iCs/>
      <w:color w:val="000000" w:themeColor="text1"/>
    </w:rPr>
  </w:style>
  <w:style w:type="character" w:customStyle="1" w:styleId="CitatTegn">
    <w:name w:val="Citat Tegn"/>
    <w:basedOn w:val="Standardskrifttypeiafsnit"/>
    <w:link w:val="Citat"/>
    <w:uiPriority w:val="29"/>
    <w:rsid w:val="00D27630"/>
    <w:rPr>
      <w:i/>
      <w:iCs/>
      <w:color w:val="000000" w:themeColor="text1"/>
      <w:lang w:val="da-DK"/>
    </w:rPr>
  </w:style>
  <w:style w:type="character" w:styleId="Svagfremhvning">
    <w:name w:val="Subtle Emphasis"/>
    <w:basedOn w:val="Standardskrifttypeiafsnit"/>
    <w:uiPriority w:val="19"/>
    <w:qFormat/>
    <w:rsid w:val="00D27630"/>
    <w:rPr>
      <w:i/>
      <w:iCs/>
      <w:color w:val="808080" w:themeColor="text1" w:themeTint="7F"/>
      <w:lang w:val="da-DK"/>
    </w:rPr>
  </w:style>
  <w:style w:type="character" w:styleId="Svaghenvisning">
    <w:name w:val="Subtle Reference"/>
    <w:basedOn w:val="Standardskrifttypeiafsnit"/>
    <w:uiPriority w:val="31"/>
    <w:qFormat/>
    <w:rsid w:val="00D27630"/>
    <w:rPr>
      <w:smallCaps/>
      <w:color w:val="5CA551" w:themeColor="accent2"/>
      <w:u w:val="single"/>
      <w:lang w:val="da-DK"/>
    </w:rPr>
  </w:style>
  <w:style w:type="paragraph" w:styleId="Citatsamling">
    <w:name w:val="table of authorities"/>
    <w:basedOn w:val="Normal"/>
    <w:next w:val="Normal"/>
    <w:uiPriority w:val="5"/>
    <w:semiHidden/>
    <w:unhideWhenUsed/>
    <w:rsid w:val="00D27630"/>
    <w:pPr>
      <w:ind w:left="180" w:hanging="180"/>
    </w:pPr>
  </w:style>
  <w:style w:type="paragraph" w:styleId="Listeoverfigurer">
    <w:name w:val="table of figures"/>
    <w:basedOn w:val="Normal"/>
    <w:next w:val="Normal"/>
    <w:uiPriority w:val="5"/>
    <w:semiHidden/>
    <w:unhideWhenUsed/>
    <w:rsid w:val="00D27630"/>
  </w:style>
  <w:style w:type="paragraph" w:styleId="Citatoverskrift">
    <w:name w:val="toa heading"/>
    <w:basedOn w:val="Normal"/>
    <w:next w:val="Normal"/>
    <w:uiPriority w:val="99"/>
    <w:semiHidden/>
    <w:unhideWhenUsed/>
    <w:rsid w:val="00D27630"/>
    <w:pPr>
      <w:spacing w:before="120"/>
    </w:pPr>
    <w:rPr>
      <w:rFonts w:asciiTheme="majorHAnsi" w:eastAsiaTheme="majorEastAsia" w:hAnsiTheme="majorHAnsi" w:cstheme="majorBidi"/>
      <w:b/>
      <w:bCs/>
      <w:sz w:val="24"/>
      <w:szCs w:val="24"/>
    </w:rPr>
  </w:style>
  <w:style w:type="paragraph" w:styleId="Overskrift">
    <w:name w:val="TOC Heading"/>
    <w:basedOn w:val="Overskrift1"/>
    <w:next w:val="Normal"/>
    <w:uiPriority w:val="39"/>
    <w:semiHidden/>
    <w:unhideWhenUsed/>
    <w:qFormat/>
    <w:rsid w:val="00D27630"/>
    <w:pPr>
      <w:keepLines/>
      <w:numPr>
        <w:numId w:val="0"/>
      </w:numPr>
      <w:spacing w:before="480" w:after="0" w:line="260" w:lineRule="atLeast"/>
      <w:outlineLvl w:val="9"/>
    </w:pPr>
    <w:rPr>
      <w:rFonts w:asciiTheme="majorHAnsi" w:eastAsiaTheme="majorEastAsia" w:hAnsiTheme="majorHAnsi" w:cstheme="majorBidi"/>
      <w:caps w:val="0"/>
      <w:color w:val="49A3EA"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ders.Gilbro.Nielsen@ft.d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bedreudbud.dk/sites/bedreudbud.dk/files/media/documents/vejledninger/ESPD%20-%20Dokumentation_og_eCert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ec.europa.eu/growth/tools-databases/espd"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09FB-91A3-4E05-A545-20759149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5668</Words>
  <Characters>34578</Characters>
  <Application>Microsoft Office Word</Application>
  <DocSecurity>0</DocSecurity>
  <Lines>288</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2017-11-01T14:34:00Z</dcterms:created>
  <dcterms:modified xsi:type="dcterms:W3CDTF">2017-11-01T14:34:00Z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