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76CEF" w14:textId="77777777" w:rsidR="00F9060C" w:rsidRPr="00C32676" w:rsidRDefault="00E80F9B" w:rsidP="00A077EA">
      <w:pPr>
        <w:pStyle w:val="Overskrift2"/>
        <w:numPr>
          <w:ilvl w:val="0"/>
          <w:numId w:val="0"/>
        </w:numPr>
        <w:spacing w:line="300" w:lineRule="exact"/>
        <w:ind w:left="709" w:hanging="709"/>
        <w:rPr>
          <w:rFonts w:ascii="Times New Roman" w:hAnsi="Times New Roman"/>
          <w:sz w:val="24"/>
          <w:szCs w:val="24"/>
        </w:rPr>
      </w:pPr>
      <w:bookmarkStart w:id="0" w:name="_Toc289177549"/>
      <w:r w:rsidRPr="00C32676">
        <w:rPr>
          <w:rFonts w:ascii="Times New Roman" w:hAnsi="Times New Roman"/>
          <w:sz w:val="24"/>
          <w:szCs w:val="24"/>
        </w:rPr>
        <w:t>Bilag 2</w:t>
      </w:r>
      <w:r w:rsidR="00F9060C" w:rsidRPr="00C32676">
        <w:rPr>
          <w:rFonts w:ascii="Times New Roman" w:hAnsi="Times New Roman"/>
          <w:sz w:val="24"/>
          <w:szCs w:val="24"/>
        </w:rPr>
        <w:t xml:space="preserve"> –</w:t>
      </w:r>
      <w:r w:rsidR="00FC23BC" w:rsidRPr="00C32676">
        <w:rPr>
          <w:rFonts w:ascii="Times New Roman" w:hAnsi="Times New Roman"/>
          <w:sz w:val="24"/>
          <w:szCs w:val="24"/>
        </w:rPr>
        <w:t xml:space="preserve"> </w:t>
      </w:r>
      <w:r w:rsidR="00DA0382" w:rsidRPr="00C32676">
        <w:rPr>
          <w:rFonts w:ascii="Times New Roman" w:hAnsi="Times New Roman"/>
          <w:sz w:val="24"/>
          <w:szCs w:val="24"/>
        </w:rPr>
        <w:t xml:space="preserve">Opgavens omfang </w:t>
      </w:r>
    </w:p>
    <w:p w14:paraId="3F673591" w14:textId="77777777" w:rsidR="00DA0382" w:rsidRPr="00C32676" w:rsidRDefault="00DA0382" w:rsidP="00A077EA">
      <w:pPr>
        <w:pStyle w:val="Overskrift1"/>
        <w:spacing w:line="300" w:lineRule="exact"/>
        <w:rPr>
          <w:rFonts w:ascii="Times New Roman" w:hAnsi="Times New Roman"/>
          <w:sz w:val="24"/>
          <w:szCs w:val="24"/>
        </w:rPr>
      </w:pPr>
      <w:r w:rsidRPr="00C32676">
        <w:rPr>
          <w:rFonts w:ascii="Times New Roman" w:hAnsi="Times New Roman"/>
          <w:sz w:val="24"/>
          <w:szCs w:val="24"/>
        </w:rPr>
        <w:t>Opgavens omfang</w:t>
      </w:r>
    </w:p>
    <w:p w14:paraId="757ED344" w14:textId="77777777" w:rsidR="00030837" w:rsidRPr="00C32676" w:rsidRDefault="00030837" w:rsidP="00030837">
      <w:pPr>
        <w:pStyle w:val="Overskrift2"/>
        <w:numPr>
          <w:ilvl w:val="1"/>
          <w:numId w:val="30"/>
        </w:numPr>
        <w:tabs>
          <w:tab w:val="clear" w:pos="852"/>
        </w:tabs>
        <w:spacing w:before="224" w:after="0" w:line="224" w:lineRule="atLeast"/>
        <w:ind w:left="567"/>
        <w:jc w:val="left"/>
        <w:rPr>
          <w:rFonts w:ascii="Times New Roman" w:hAnsi="Times New Roman"/>
          <w:sz w:val="24"/>
          <w:szCs w:val="24"/>
        </w:rPr>
      </w:pPr>
      <w:bookmarkStart w:id="1" w:name="_Toc345926357"/>
      <w:r w:rsidRPr="00C32676">
        <w:rPr>
          <w:rFonts w:ascii="Times New Roman" w:hAnsi="Times New Roman"/>
          <w:sz w:val="24"/>
          <w:szCs w:val="24"/>
        </w:rPr>
        <w:t>Baggrund</w:t>
      </w:r>
      <w:bookmarkEnd w:id="1"/>
    </w:p>
    <w:p w14:paraId="1D7BBE82" w14:textId="422DB537" w:rsidR="00275EEF" w:rsidRPr="00C32676" w:rsidRDefault="00030837" w:rsidP="00275EEF">
      <w:pPr>
        <w:rPr>
          <w:rFonts w:ascii="Times New Roman" w:hAnsi="Times New Roman"/>
          <w:sz w:val="24"/>
          <w:szCs w:val="24"/>
        </w:rPr>
      </w:pPr>
      <w:r w:rsidRPr="00C32676">
        <w:rPr>
          <w:rFonts w:ascii="Times New Roman" w:hAnsi="Times New Roman"/>
          <w:sz w:val="24"/>
          <w:szCs w:val="24"/>
        </w:rPr>
        <w:t xml:space="preserve">Folketinget har ansvaret for indvendige vedligeholdelses- og ombygningsarbejder </w:t>
      </w:r>
      <w:r w:rsidR="00275EEF" w:rsidRPr="00C32676">
        <w:rPr>
          <w:rFonts w:ascii="Times New Roman" w:hAnsi="Times New Roman"/>
          <w:sz w:val="24"/>
          <w:szCs w:val="24"/>
        </w:rPr>
        <w:t>i de bygninger, Folketinget forvalter ejerskabet af (Christiansborg Slot, Søndre Ridebanefløj, Søndre Løngang, Kirke Løngang, Forbindelsesbygningen, Provianthuset, Rigsdagsgården 11A-13B, og Chr. Brygge 6) og i Folketingets medlemsboliger (Tordenskjoldgade</w:t>
      </w:r>
      <w:r w:rsidR="008C6C21">
        <w:rPr>
          <w:rFonts w:ascii="Times New Roman" w:hAnsi="Times New Roman"/>
          <w:sz w:val="24"/>
          <w:szCs w:val="24"/>
        </w:rPr>
        <w:t xml:space="preserve"> 1, 3, 5, 7, 9</w:t>
      </w:r>
      <w:r w:rsidR="00275EEF" w:rsidRPr="00C32676">
        <w:rPr>
          <w:rFonts w:ascii="Times New Roman" w:hAnsi="Times New Roman"/>
          <w:sz w:val="24"/>
          <w:szCs w:val="24"/>
        </w:rPr>
        <w:t xml:space="preserve"> og Anker Heegaards Gade</w:t>
      </w:r>
      <w:r w:rsidR="008C6C21">
        <w:rPr>
          <w:rFonts w:ascii="Times New Roman" w:hAnsi="Times New Roman"/>
          <w:sz w:val="24"/>
          <w:szCs w:val="24"/>
        </w:rPr>
        <w:t xml:space="preserve"> 7a, b, c</w:t>
      </w:r>
      <w:bookmarkStart w:id="2" w:name="_GoBack"/>
      <w:bookmarkEnd w:id="2"/>
      <w:r w:rsidR="00275EEF" w:rsidRPr="00C32676">
        <w:rPr>
          <w:rFonts w:ascii="Times New Roman" w:hAnsi="Times New Roman"/>
          <w:sz w:val="24"/>
          <w:szCs w:val="24"/>
        </w:rPr>
        <w:t>)</w:t>
      </w:r>
      <w:r w:rsidR="00C32676">
        <w:rPr>
          <w:rFonts w:ascii="Times New Roman" w:hAnsi="Times New Roman"/>
          <w:sz w:val="24"/>
          <w:szCs w:val="24"/>
        </w:rPr>
        <w:t>,</w:t>
      </w:r>
      <w:r w:rsidR="00275EEF" w:rsidRPr="00C32676">
        <w:rPr>
          <w:rFonts w:ascii="Times New Roman" w:hAnsi="Times New Roman"/>
          <w:sz w:val="24"/>
          <w:szCs w:val="24"/>
        </w:rPr>
        <w:t xml:space="preserve"> i alt ca. 68.000 brutto-m2.</w:t>
      </w:r>
    </w:p>
    <w:p w14:paraId="2F483CCC" w14:textId="77777777" w:rsidR="00275EEF" w:rsidRPr="00C32676" w:rsidRDefault="00275EEF" w:rsidP="00275EEF">
      <w:pPr>
        <w:rPr>
          <w:rFonts w:ascii="Times New Roman" w:hAnsi="Times New Roman"/>
          <w:sz w:val="24"/>
          <w:szCs w:val="24"/>
        </w:rPr>
      </w:pPr>
      <w:r w:rsidRPr="00C32676">
        <w:rPr>
          <w:rFonts w:ascii="Times New Roman" w:hAnsi="Times New Roman"/>
          <w:sz w:val="24"/>
          <w:szCs w:val="24"/>
        </w:rPr>
        <w:t xml:space="preserve">Tordenskjoldgade omfatter i alt 49 lejemål på 40-70 m2 fordelt på i alt 5 trappeopgange. Herudover er der ca. 800 m2 kontor og 700 m2 kælder. Anker Heegaards Gade omfatter 41 lejligheder. Lejlighederne er 2-værelses lejligheder på ca. 60 m2. Ejendommen har et samlet areal på ca. 2.900 m2 ekskl. kælder og opbevaringsrum på 6. sal. </w:t>
      </w:r>
    </w:p>
    <w:p w14:paraId="01512119" w14:textId="77777777" w:rsidR="00275EEF" w:rsidRPr="00C32676" w:rsidRDefault="00BB1EBA" w:rsidP="00275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Rammeaftalen omfatter arbejder på </w:t>
      </w:r>
      <w:r w:rsidR="000F47C1">
        <w:rPr>
          <w:rFonts w:ascii="Times New Roman" w:hAnsi="Times New Roman"/>
          <w:sz w:val="24"/>
          <w:szCs w:val="24"/>
        </w:rPr>
        <w:t xml:space="preserve">alle ejendomme i </w:t>
      </w:r>
      <w:r w:rsidR="00275EEF" w:rsidRPr="00C32676">
        <w:rPr>
          <w:rFonts w:ascii="Times New Roman" w:hAnsi="Times New Roman"/>
          <w:sz w:val="24"/>
          <w:szCs w:val="24"/>
        </w:rPr>
        <w:t>Folketingets ejendomsportefølje</w:t>
      </w:r>
      <w:r w:rsidR="000F47C1">
        <w:rPr>
          <w:rFonts w:ascii="Times New Roman" w:hAnsi="Times New Roman"/>
          <w:sz w:val="24"/>
          <w:szCs w:val="24"/>
        </w:rPr>
        <w:t>. Folketingets ejendomsportefølje</w:t>
      </w:r>
      <w:r w:rsidR="00275EEF" w:rsidRPr="00C32676">
        <w:rPr>
          <w:rFonts w:ascii="Times New Roman" w:hAnsi="Times New Roman"/>
          <w:sz w:val="24"/>
          <w:szCs w:val="24"/>
        </w:rPr>
        <w:t xml:space="preserve"> kan ændre sig i rammeaftalens løbetid, og opgavernes placering vil skulle tilpasses tilsvarende.</w:t>
      </w:r>
    </w:p>
    <w:p w14:paraId="206F7E65" w14:textId="77777777" w:rsidR="00803CF5" w:rsidRDefault="00030837" w:rsidP="00803CF5">
      <w:pPr>
        <w:rPr>
          <w:rFonts w:ascii="Times New Roman" w:hAnsi="Times New Roman"/>
          <w:sz w:val="24"/>
          <w:szCs w:val="24"/>
        </w:rPr>
      </w:pPr>
      <w:r w:rsidRPr="00C32676">
        <w:rPr>
          <w:rFonts w:ascii="Times New Roman" w:hAnsi="Times New Roman"/>
          <w:sz w:val="24"/>
          <w:szCs w:val="24"/>
        </w:rPr>
        <w:t xml:space="preserve">Der forventes i den kommende 4 års periode at blive gennemført vedligeholdelses- og ombygningsopgaver, hvor honoraret som ingeniørrådgiver samlet forventes at ville udgøre omkring </w:t>
      </w:r>
      <w:r w:rsidR="000743EE">
        <w:rPr>
          <w:rFonts w:ascii="Times New Roman" w:hAnsi="Times New Roman"/>
          <w:sz w:val="24"/>
          <w:szCs w:val="24"/>
        </w:rPr>
        <w:t>2 mio. kr.</w:t>
      </w:r>
      <w:r w:rsidRPr="00C32676">
        <w:rPr>
          <w:rFonts w:ascii="Times New Roman" w:hAnsi="Times New Roman"/>
          <w:sz w:val="24"/>
          <w:szCs w:val="24"/>
        </w:rPr>
        <w:t xml:space="preserve"> ekskl. moms.</w:t>
      </w:r>
      <w:r w:rsidR="00803CF5">
        <w:rPr>
          <w:rFonts w:ascii="Times New Roman" w:hAnsi="Times New Roman"/>
          <w:sz w:val="24"/>
          <w:szCs w:val="24"/>
        </w:rPr>
        <w:t xml:space="preserve"> </w:t>
      </w:r>
    </w:p>
    <w:p w14:paraId="7050B903" w14:textId="77777777" w:rsidR="00803CF5" w:rsidRPr="00357EF6" w:rsidRDefault="00803CF5" w:rsidP="00803CF5">
      <w:pPr>
        <w:rPr>
          <w:rFonts w:ascii="Times New Roman" w:hAnsi="Times New Roman"/>
          <w:sz w:val="24"/>
          <w:szCs w:val="24"/>
        </w:rPr>
      </w:pPr>
      <w:r w:rsidRPr="00357EF6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lienten</w:t>
      </w:r>
      <w:r w:rsidRPr="00357EF6">
        <w:rPr>
          <w:rFonts w:ascii="Times New Roman" w:hAnsi="Times New Roman"/>
          <w:sz w:val="24"/>
          <w:szCs w:val="24"/>
        </w:rPr>
        <w:t xml:space="preserve"> vil anvende Rammeaftalen til løbende indkøb af de af Rammeaftalen omfattede </w:t>
      </w:r>
      <w:r>
        <w:rPr>
          <w:rFonts w:ascii="Times New Roman" w:hAnsi="Times New Roman"/>
          <w:sz w:val="24"/>
          <w:szCs w:val="24"/>
        </w:rPr>
        <w:t>ydelser</w:t>
      </w:r>
      <w:r w:rsidRPr="00357EF6">
        <w:rPr>
          <w:rFonts w:ascii="Times New Roman" w:hAnsi="Times New Roman"/>
          <w:sz w:val="24"/>
          <w:szCs w:val="24"/>
        </w:rPr>
        <w:t xml:space="preserve">, men Kunden er ikke forpligtet til at aftage noget mindstemål af </w:t>
      </w:r>
      <w:r>
        <w:rPr>
          <w:rFonts w:ascii="Times New Roman" w:hAnsi="Times New Roman"/>
          <w:sz w:val="24"/>
          <w:szCs w:val="24"/>
        </w:rPr>
        <w:t>ydelser</w:t>
      </w:r>
      <w:r w:rsidRPr="00357EF6">
        <w:rPr>
          <w:rFonts w:ascii="Times New Roman" w:hAnsi="Times New Roman"/>
          <w:sz w:val="24"/>
          <w:szCs w:val="24"/>
        </w:rPr>
        <w:t xml:space="preserve">, ligesom Kunden er berettiget til at erhverve </w:t>
      </w:r>
      <w:r>
        <w:rPr>
          <w:rFonts w:ascii="Times New Roman" w:hAnsi="Times New Roman"/>
          <w:sz w:val="24"/>
          <w:szCs w:val="24"/>
        </w:rPr>
        <w:t>tilsvarende ydelser</w:t>
      </w:r>
      <w:r w:rsidRPr="00357EF6">
        <w:rPr>
          <w:rFonts w:ascii="Times New Roman" w:hAnsi="Times New Roman"/>
          <w:sz w:val="24"/>
          <w:szCs w:val="24"/>
        </w:rPr>
        <w:t xml:space="preserve"> fra andre </w:t>
      </w:r>
      <w:r>
        <w:rPr>
          <w:rFonts w:ascii="Times New Roman" w:hAnsi="Times New Roman"/>
          <w:sz w:val="24"/>
          <w:szCs w:val="24"/>
        </w:rPr>
        <w:t>rå</w:t>
      </w:r>
      <w:r w:rsidR="00BB1EB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givere</w:t>
      </w:r>
      <w:r w:rsidRPr="00357EF6">
        <w:rPr>
          <w:rFonts w:ascii="Times New Roman" w:hAnsi="Times New Roman"/>
          <w:sz w:val="24"/>
          <w:szCs w:val="24"/>
        </w:rPr>
        <w:t>.</w:t>
      </w:r>
    </w:p>
    <w:p w14:paraId="63D6A901" w14:textId="77777777" w:rsidR="00030837" w:rsidRPr="00C32676" w:rsidRDefault="00030837" w:rsidP="00030837">
      <w:pPr>
        <w:pStyle w:val="Overskrift2"/>
        <w:numPr>
          <w:ilvl w:val="1"/>
          <w:numId w:val="30"/>
        </w:numPr>
        <w:tabs>
          <w:tab w:val="clear" w:pos="852"/>
        </w:tabs>
        <w:spacing w:before="224" w:after="0" w:line="224" w:lineRule="atLeast"/>
        <w:ind w:left="567"/>
        <w:jc w:val="left"/>
        <w:rPr>
          <w:rFonts w:ascii="Times New Roman" w:hAnsi="Times New Roman"/>
          <w:sz w:val="24"/>
          <w:szCs w:val="24"/>
        </w:rPr>
      </w:pPr>
      <w:bookmarkStart w:id="3" w:name="_Toc345926359"/>
      <w:r w:rsidRPr="00C32676">
        <w:rPr>
          <w:rFonts w:ascii="Times New Roman" w:hAnsi="Times New Roman"/>
          <w:sz w:val="24"/>
          <w:szCs w:val="24"/>
        </w:rPr>
        <w:t>Rådgiverens ydelser</w:t>
      </w:r>
      <w:bookmarkEnd w:id="3"/>
    </w:p>
    <w:p w14:paraId="3D1E65CD" w14:textId="5D7EECB4" w:rsidR="00357EF6" w:rsidRPr="00357EF6" w:rsidRDefault="00030837" w:rsidP="00030837">
      <w:pPr>
        <w:rPr>
          <w:rFonts w:ascii="Times New Roman" w:hAnsi="Times New Roman"/>
          <w:b/>
          <w:i/>
          <w:sz w:val="24"/>
          <w:szCs w:val="24"/>
        </w:rPr>
      </w:pPr>
      <w:r w:rsidRPr="00C32676">
        <w:rPr>
          <w:rFonts w:ascii="Times New Roman" w:hAnsi="Times New Roman"/>
          <w:sz w:val="24"/>
          <w:szCs w:val="24"/>
        </w:rPr>
        <w:t>Rådgivningen omfatter generelt ydelser i henhold til FRI og DANSKE ARK’s Ydelsesbeskrivelse, ”Byggeri og Planlægning”, 2012.</w:t>
      </w:r>
      <w:r w:rsidR="00357EF6">
        <w:rPr>
          <w:rFonts w:ascii="Times New Roman" w:hAnsi="Times New Roman"/>
          <w:sz w:val="24"/>
          <w:szCs w:val="24"/>
        </w:rPr>
        <w:t xml:space="preserve"> </w:t>
      </w:r>
    </w:p>
    <w:p w14:paraId="52344C87" w14:textId="77777777" w:rsidR="00030837" w:rsidRPr="00C32676" w:rsidRDefault="00030837" w:rsidP="00030837">
      <w:pPr>
        <w:rPr>
          <w:rFonts w:ascii="Times New Roman" w:hAnsi="Times New Roman"/>
          <w:sz w:val="24"/>
          <w:szCs w:val="24"/>
        </w:rPr>
      </w:pPr>
      <w:r w:rsidRPr="00C32676">
        <w:rPr>
          <w:rFonts w:ascii="Times New Roman" w:hAnsi="Times New Roman"/>
          <w:sz w:val="24"/>
          <w:szCs w:val="24"/>
        </w:rPr>
        <w:t xml:space="preserve">Fagligt spænder </w:t>
      </w:r>
      <w:r w:rsidR="0020134D" w:rsidRPr="00C32676">
        <w:rPr>
          <w:rFonts w:ascii="Times New Roman" w:hAnsi="Times New Roman"/>
          <w:sz w:val="24"/>
          <w:szCs w:val="24"/>
        </w:rPr>
        <w:t>opgaverne</w:t>
      </w:r>
      <w:r w:rsidRPr="00C32676">
        <w:rPr>
          <w:rFonts w:ascii="Times New Roman" w:hAnsi="Times New Roman"/>
          <w:sz w:val="24"/>
          <w:szCs w:val="24"/>
        </w:rPr>
        <w:t xml:space="preserve"> </w:t>
      </w:r>
      <w:r w:rsidR="00171952" w:rsidRPr="00C32676">
        <w:rPr>
          <w:rFonts w:ascii="Times New Roman" w:hAnsi="Times New Roman"/>
          <w:sz w:val="24"/>
          <w:szCs w:val="24"/>
        </w:rPr>
        <w:t xml:space="preserve">primært </w:t>
      </w:r>
      <w:r w:rsidRPr="00C32676">
        <w:rPr>
          <w:rFonts w:ascii="Times New Roman" w:hAnsi="Times New Roman"/>
          <w:sz w:val="24"/>
          <w:szCs w:val="24"/>
        </w:rPr>
        <w:t>inden for følgende områder:</w:t>
      </w:r>
    </w:p>
    <w:p w14:paraId="3B68B5D4" w14:textId="77777777" w:rsidR="00030837" w:rsidRPr="00A240A5" w:rsidRDefault="00030837" w:rsidP="00030837">
      <w:pPr>
        <w:pStyle w:val="Listeafsnit"/>
        <w:numPr>
          <w:ilvl w:val="0"/>
          <w:numId w:val="32"/>
        </w:numPr>
        <w:spacing w:after="0" w:line="224" w:lineRule="atLeast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240A5">
        <w:rPr>
          <w:rFonts w:ascii="Times New Roman" w:hAnsi="Times New Roman"/>
          <w:sz w:val="24"/>
          <w:szCs w:val="24"/>
        </w:rPr>
        <w:t>Konstruktioner</w:t>
      </w:r>
    </w:p>
    <w:p w14:paraId="3B14573D" w14:textId="77777777" w:rsidR="00030837" w:rsidRPr="00A240A5" w:rsidRDefault="00030837" w:rsidP="00030837">
      <w:pPr>
        <w:pStyle w:val="Listeafsnit"/>
        <w:numPr>
          <w:ilvl w:val="0"/>
          <w:numId w:val="32"/>
        </w:numPr>
        <w:spacing w:after="0" w:line="224" w:lineRule="atLeast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240A5">
        <w:rPr>
          <w:rFonts w:ascii="Times New Roman" w:hAnsi="Times New Roman"/>
          <w:sz w:val="24"/>
          <w:szCs w:val="24"/>
        </w:rPr>
        <w:t>VVS</w:t>
      </w:r>
    </w:p>
    <w:p w14:paraId="1663951B" w14:textId="77777777" w:rsidR="00030837" w:rsidRPr="00A240A5" w:rsidRDefault="00030837" w:rsidP="00030837">
      <w:pPr>
        <w:pStyle w:val="Listeafsnit"/>
        <w:numPr>
          <w:ilvl w:val="0"/>
          <w:numId w:val="32"/>
        </w:numPr>
        <w:spacing w:after="0" w:line="224" w:lineRule="atLeast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240A5">
        <w:rPr>
          <w:rFonts w:ascii="Times New Roman" w:hAnsi="Times New Roman"/>
          <w:sz w:val="24"/>
          <w:szCs w:val="24"/>
        </w:rPr>
        <w:t>Ventilation</w:t>
      </w:r>
    </w:p>
    <w:p w14:paraId="055BED67" w14:textId="77777777" w:rsidR="0020134D" w:rsidRPr="00A240A5" w:rsidRDefault="0020134D" w:rsidP="00030837">
      <w:pPr>
        <w:pStyle w:val="Listeafsnit"/>
        <w:numPr>
          <w:ilvl w:val="0"/>
          <w:numId w:val="32"/>
        </w:numPr>
        <w:spacing w:after="0" w:line="224" w:lineRule="atLeast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240A5">
        <w:rPr>
          <w:rFonts w:ascii="Times New Roman" w:hAnsi="Times New Roman"/>
          <w:sz w:val="24"/>
          <w:szCs w:val="24"/>
        </w:rPr>
        <w:t>Køling</w:t>
      </w:r>
    </w:p>
    <w:p w14:paraId="32AF2B8F" w14:textId="77777777" w:rsidR="00030837" w:rsidRPr="00A240A5" w:rsidRDefault="00030837" w:rsidP="00030837">
      <w:pPr>
        <w:pStyle w:val="Listeafsnit"/>
        <w:numPr>
          <w:ilvl w:val="0"/>
          <w:numId w:val="32"/>
        </w:numPr>
        <w:spacing w:after="0" w:line="224" w:lineRule="atLeast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240A5">
        <w:rPr>
          <w:rFonts w:ascii="Times New Roman" w:hAnsi="Times New Roman"/>
          <w:sz w:val="24"/>
          <w:szCs w:val="24"/>
        </w:rPr>
        <w:t>Automatik</w:t>
      </w:r>
    </w:p>
    <w:p w14:paraId="0526EE0F" w14:textId="77777777" w:rsidR="00030837" w:rsidRPr="00A240A5" w:rsidRDefault="00030837" w:rsidP="00030837">
      <w:pPr>
        <w:pStyle w:val="Listeafsnit"/>
        <w:numPr>
          <w:ilvl w:val="0"/>
          <w:numId w:val="32"/>
        </w:numPr>
        <w:spacing w:after="0" w:line="224" w:lineRule="atLeast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240A5">
        <w:rPr>
          <w:rFonts w:ascii="Times New Roman" w:hAnsi="Times New Roman"/>
          <w:sz w:val="24"/>
          <w:szCs w:val="24"/>
        </w:rPr>
        <w:t>EL</w:t>
      </w:r>
      <w:r w:rsidR="00DD1C16" w:rsidRPr="00A240A5">
        <w:rPr>
          <w:rFonts w:ascii="Times New Roman" w:hAnsi="Times New Roman"/>
          <w:sz w:val="24"/>
          <w:szCs w:val="24"/>
        </w:rPr>
        <w:t xml:space="preserve"> og EDB-installationer</w:t>
      </w:r>
    </w:p>
    <w:p w14:paraId="41877883" w14:textId="77777777" w:rsidR="00030837" w:rsidRPr="00A240A5" w:rsidRDefault="00030837" w:rsidP="00030837">
      <w:pPr>
        <w:pStyle w:val="Listeafsnit"/>
        <w:numPr>
          <w:ilvl w:val="0"/>
          <w:numId w:val="32"/>
        </w:numPr>
        <w:spacing w:after="0" w:line="224" w:lineRule="atLeast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240A5">
        <w:rPr>
          <w:rFonts w:ascii="Times New Roman" w:hAnsi="Times New Roman"/>
          <w:sz w:val="24"/>
          <w:szCs w:val="24"/>
        </w:rPr>
        <w:t>Energirådgivning</w:t>
      </w:r>
    </w:p>
    <w:p w14:paraId="052702E0" w14:textId="77777777" w:rsidR="00030837" w:rsidRPr="00A240A5" w:rsidRDefault="0020134D" w:rsidP="00030837">
      <w:pPr>
        <w:pStyle w:val="Listeafsnit"/>
        <w:numPr>
          <w:ilvl w:val="0"/>
          <w:numId w:val="32"/>
        </w:numPr>
        <w:spacing w:after="0" w:line="224" w:lineRule="atLeast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240A5">
        <w:rPr>
          <w:rFonts w:ascii="Times New Roman" w:hAnsi="Times New Roman"/>
          <w:sz w:val="24"/>
          <w:szCs w:val="24"/>
        </w:rPr>
        <w:t>Brandrådgivning</w:t>
      </w:r>
    </w:p>
    <w:p w14:paraId="44A5F137" w14:textId="77777777" w:rsidR="00555C24" w:rsidRPr="00A240A5" w:rsidRDefault="00555C24" w:rsidP="00030837">
      <w:pPr>
        <w:pStyle w:val="Listeafsnit"/>
        <w:numPr>
          <w:ilvl w:val="0"/>
          <w:numId w:val="32"/>
        </w:numPr>
        <w:spacing w:after="0" w:line="224" w:lineRule="atLeast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A240A5">
        <w:rPr>
          <w:rFonts w:ascii="Times New Roman" w:hAnsi="Times New Roman"/>
          <w:sz w:val="24"/>
          <w:szCs w:val="24"/>
        </w:rPr>
        <w:t>Bygningssyn</w:t>
      </w:r>
    </w:p>
    <w:p w14:paraId="2D239A68" w14:textId="77777777" w:rsidR="00030837" w:rsidRPr="00A240A5" w:rsidRDefault="00030837" w:rsidP="00030837">
      <w:pPr>
        <w:rPr>
          <w:rFonts w:ascii="Times New Roman" w:hAnsi="Times New Roman"/>
          <w:sz w:val="24"/>
          <w:szCs w:val="24"/>
        </w:rPr>
      </w:pPr>
    </w:p>
    <w:p w14:paraId="49E74FF0" w14:textId="77777777" w:rsidR="00030837" w:rsidRPr="00A240A5" w:rsidRDefault="00030837" w:rsidP="00030837">
      <w:pPr>
        <w:pStyle w:val="Overskrift2"/>
        <w:numPr>
          <w:ilvl w:val="1"/>
          <w:numId w:val="30"/>
        </w:numPr>
        <w:tabs>
          <w:tab w:val="clear" w:pos="852"/>
        </w:tabs>
        <w:spacing w:before="224" w:after="0" w:line="224" w:lineRule="atLeast"/>
        <w:ind w:left="567"/>
        <w:jc w:val="left"/>
        <w:rPr>
          <w:rFonts w:ascii="Times New Roman" w:hAnsi="Times New Roman"/>
          <w:sz w:val="24"/>
          <w:szCs w:val="24"/>
        </w:rPr>
      </w:pPr>
      <w:bookmarkStart w:id="4" w:name="_Toc345926360"/>
      <w:r w:rsidRPr="00A240A5">
        <w:rPr>
          <w:rFonts w:ascii="Times New Roman" w:hAnsi="Times New Roman"/>
          <w:sz w:val="24"/>
          <w:szCs w:val="24"/>
        </w:rPr>
        <w:lastRenderedPageBreak/>
        <w:t>Opgaver – eksempler</w:t>
      </w:r>
      <w:bookmarkEnd w:id="4"/>
    </w:p>
    <w:p w14:paraId="49F280F4" w14:textId="77777777" w:rsidR="00030837" w:rsidRPr="00A240A5" w:rsidRDefault="00030837" w:rsidP="00030837">
      <w:pPr>
        <w:rPr>
          <w:rFonts w:ascii="Times New Roman" w:hAnsi="Times New Roman"/>
          <w:sz w:val="24"/>
          <w:szCs w:val="24"/>
        </w:rPr>
      </w:pPr>
      <w:r w:rsidRPr="00A240A5">
        <w:rPr>
          <w:rFonts w:ascii="Times New Roman" w:hAnsi="Times New Roman"/>
          <w:sz w:val="24"/>
          <w:szCs w:val="24"/>
        </w:rPr>
        <w:t xml:space="preserve">Som eksempler på opgaver kan det oplyses, at </w:t>
      </w:r>
      <w:r w:rsidR="005A6249" w:rsidRPr="00A240A5">
        <w:rPr>
          <w:rFonts w:ascii="Times New Roman" w:hAnsi="Times New Roman"/>
          <w:sz w:val="24"/>
          <w:szCs w:val="24"/>
        </w:rPr>
        <w:t>Folketinget</w:t>
      </w:r>
      <w:r w:rsidRPr="00A240A5">
        <w:rPr>
          <w:rFonts w:ascii="Times New Roman" w:hAnsi="Times New Roman"/>
          <w:sz w:val="24"/>
          <w:szCs w:val="24"/>
        </w:rPr>
        <w:t xml:space="preserve"> i de senere år blandt andet har gennemført følgende projekter med bistand fra eksterne rådgivere:</w:t>
      </w:r>
    </w:p>
    <w:p w14:paraId="7749F784" w14:textId="77777777" w:rsidR="00030837" w:rsidRPr="00A240A5" w:rsidRDefault="005A6249" w:rsidP="00030837">
      <w:pPr>
        <w:numPr>
          <w:ilvl w:val="0"/>
          <w:numId w:val="33"/>
        </w:numPr>
        <w:spacing w:after="0" w:line="224" w:lineRule="atLeast"/>
        <w:jc w:val="left"/>
        <w:rPr>
          <w:rFonts w:ascii="Times New Roman" w:hAnsi="Times New Roman"/>
          <w:iCs/>
          <w:sz w:val="24"/>
          <w:szCs w:val="24"/>
        </w:rPr>
      </w:pPr>
      <w:r w:rsidRPr="00A240A5">
        <w:rPr>
          <w:rFonts w:ascii="Times New Roman" w:hAnsi="Times New Roman"/>
          <w:iCs/>
          <w:sz w:val="24"/>
          <w:szCs w:val="24"/>
        </w:rPr>
        <w:t>Etablering af ny besøgsindgang</w:t>
      </w:r>
    </w:p>
    <w:p w14:paraId="6BA96BDA" w14:textId="77777777" w:rsidR="00030837" w:rsidRPr="00A240A5" w:rsidRDefault="00030837" w:rsidP="00030837">
      <w:pPr>
        <w:numPr>
          <w:ilvl w:val="0"/>
          <w:numId w:val="33"/>
        </w:numPr>
        <w:spacing w:after="0" w:line="224" w:lineRule="atLeast"/>
        <w:jc w:val="left"/>
        <w:rPr>
          <w:rFonts w:ascii="Times New Roman" w:hAnsi="Times New Roman"/>
          <w:iCs/>
          <w:sz w:val="24"/>
          <w:szCs w:val="24"/>
        </w:rPr>
      </w:pPr>
      <w:r w:rsidRPr="00A240A5">
        <w:rPr>
          <w:rFonts w:ascii="Times New Roman" w:hAnsi="Times New Roman"/>
          <w:iCs/>
          <w:sz w:val="24"/>
          <w:szCs w:val="24"/>
        </w:rPr>
        <w:t>Ombygning af hovedindgang og indgang i Provianthuset i forbin</w:t>
      </w:r>
      <w:r w:rsidR="005A6249" w:rsidRPr="00A240A5">
        <w:rPr>
          <w:rFonts w:ascii="Times New Roman" w:hAnsi="Times New Roman"/>
          <w:iCs/>
          <w:sz w:val="24"/>
          <w:szCs w:val="24"/>
        </w:rPr>
        <w:t>delse med sikkerhedsopgradering</w:t>
      </w:r>
    </w:p>
    <w:p w14:paraId="5D9B6F6C" w14:textId="77777777" w:rsidR="00030837" w:rsidRPr="00A240A5" w:rsidRDefault="00030837" w:rsidP="00030837">
      <w:pPr>
        <w:numPr>
          <w:ilvl w:val="0"/>
          <w:numId w:val="33"/>
        </w:numPr>
        <w:spacing w:after="0" w:line="224" w:lineRule="atLeast"/>
        <w:jc w:val="left"/>
        <w:rPr>
          <w:rFonts w:ascii="Times New Roman" w:hAnsi="Times New Roman"/>
          <w:iCs/>
          <w:sz w:val="24"/>
          <w:szCs w:val="24"/>
        </w:rPr>
      </w:pPr>
      <w:r w:rsidRPr="00A240A5">
        <w:rPr>
          <w:rFonts w:ascii="Times New Roman" w:hAnsi="Times New Roman"/>
          <w:iCs/>
          <w:sz w:val="24"/>
          <w:szCs w:val="24"/>
        </w:rPr>
        <w:t>Flytning af værksteder fra Christiansbor</w:t>
      </w:r>
      <w:r w:rsidR="005A6249" w:rsidRPr="00A240A5">
        <w:rPr>
          <w:rFonts w:ascii="Times New Roman" w:hAnsi="Times New Roman"/>
          <w:iCs/>
          <w:sz w:val="24"/>
          <w:szCs w:val="24"/>
        </w:rPr>
        <w:t>gs kælder til Christians Brygge</w:t>
      </w:r>
    </w:p>
    <w:p w14:paraId="2F0E6B5C" w14:textId="77777777" w:rsidR="00030837" w:rsidRPr="00A240A5" w:rsidRDefault="00030837" w:rsidP="00030837">
      <w:pPr>
        <w:numPr>
          <w:ilvl w:val="0"/>
          <w:numId w:val="33"/>
        </w:numPr>
        <w:spacing w:after="0" w:line="224" w:lineRule="atLeast"/>
        <w:jc w:val="left"/>
        <w:rPr>
          <w:rFonts w:ascii="Times New Roman" w:hAnsi="Times New Roman"/>
          <w:iCs/>
          <w:sz w:val="24"/>
          <w:szCs w:val="24"/>
        </w:rPr>
      </w:pPr>
      <w:r w:rsidRPr="00A240A5">
        <w:rPr>
          <w:rFonts w:ascii="Times New Roman" w:hAnsi="Times New Roman"/>
          <w:iCs/>
          <w:sz w:val="24"/>
          <w:szCs w:val="24"/>
        </w:rPr>
        <w:t>Etablering af nyt servicecenter</w:t>
      </w:r>
    </w:p>
    <w:p w14:paraId="57397C31" w14:textId="77777777" w:rsidR="00030837" w:rsidRPr="00A240A5" w:rsidRDefault="00030837" w:rsidP="00030837">
      <w:pPr>
        <w:numPr>
          <w:ilvl w:val="0"/>
          <w:numId w:val="33"/>
        </w:numPr>
        <w:spacing w:after="0" w:line="224" w:lineRule="atLeast"/>
        <w:jc w:val="left"/>
        <w:rPr>
          <w:rFonts w:ascii="Times New Roman" w:hAnsi="Times New Roman"/>
          <w:iCs/>
          <w:sz w:val="24"/>
          <w:szCs w:val="24"/>
        </w:rPr>
      </w:pPr>
      <w:r w:rsidRPr="00A240A5">
        <w:rPr>
          <w:rFonts w:ascii="Times New Roman" w:hAnsi="Times New Roman"/>
          <w:iCs/>
          <w:sz w:val="24"/>
          <w:szCs w:val="24"/>
        </w:rPr>
        <w:t>Installering af AV-udstyr i mødelokaler</w:t>
      </w:r>
    </w:p>
    <w:p w14:paraId="535E407C" w14:textId="77777777" w:rsidR="00030837" w:rsidRPr="00A240A5" w:rsidRDefault="00DD1C16" w:rsidP="00030837">
      <w:pPr>
        <w:numPr>
          <w:ilvl w:val="0"/>
          <w:numId w:val="33"/>
        </w:numPr>
        <w:spacing w:after="0" w:line="224" w:lineRule="atLeast"/>
        <w:jc w:val="left"/>
        <w:rPr>
          <w:rFonts w:ascii="Times New Roman" w:hAnsi="Times New Roman"/>
          <w:iCs/>
          <w:sz w:val="24"/>
          <w:szCs w:val="24"/>
        </w:rPr>
      </w:pPr>
      <w:r w:rsidRPr="00A240A5">
        <w:rPr>
          <w:rFonts w:ascii="Times New Roman" w:hAnsi="Times New Roman"/>
          <w:iCs/>
          <w:sz w:val="24"/>
          <w:szCs w:val="24"/>
        </w:rPr>
        <w:t>Gennemførelse af diverse e</w:t>
      </w:r>
      <w:r w:rsidR="00030837" w:rsidRPr="00A240A5">
        <w:rPr>
          <w:rFonts w:ascii="Times New Roman" w:hAnsi="Times New Roman"/>
          <w:iCs/>
          <w:sz w:val="24"/>
          <w:szCs w:val="24"/>
        </w:rPr>
        <w:t>nergisparetiltag</w:t>
      </w:r>
    </w:p>
    <w:p w14:paraId="61DCC955" w14:textId="77777777" w:rsidR="00030837" w:rsidRPr="00A240A5" w:rsidRDefault="00030837" w:rsidP="00030837">
      <w:pPr>
        <w:numPr>
          <w:ilvl w:val="0"/>
          <w:numId w:val="33"/>
        </w:numPr>
        <w:spacing w:after="0" w:line="224" w:lineRule="atLeast"/>
        <w:jc w:val="left"/>
        <w:rPr>
          <w:rFonts w:ascii="Times New Roman" w:hAnsi="Times New Roman"/>
          <w:iCs/>
          <w:sz w:val="24"/>
          <w:szCs w:val="24"/>
        </w:rPr>
      </w:pPr>
      <w:r w:rsidRPr="00A240A5">
        <w:rPr>
          <w:rFonts w:ascii="Times New Roman" w:hAnsi="Times New Roman"/>
          <w:iCs/>
          <w:sz w:val="24"/>
          <w:szCs w:val="24"/>
        </w:rPr>
        <w:t>Diverse indretnings- og moderniseringsprojekter</w:t>
      </w:r>
    </w:p>
    <w:p w14:paraId="6E24BE7B" w14:textId="77777777" w:rsidR="000734FE" w:rsidRPr="00A240A5" w:rsidRDefault="000734FE" w:rsidP="00030837">
      <w:pPr>
        <w:numPr>
          <w:ilvl w:val="0"/>
          <w:numId w:val="33"/>
        </w:numPr>
        <w:spacing w:after="0" w:line="224" w:lineRule="atLeast"/>
        <w:jc w:val="left"/>
        <w:rPr>
          <w:rFonts w:ascii="Times New Roman" w:hAnsi="Times New Roman"/>
          <w:iCs/>
          <w:sz w:val="24"/>
          <w:szCs w:val="24"/>
        </w:rPr>
      </w:pPr>
      <w:r w:rsidRPr="00A240A5">
        <w:rPr>
          <w:rFonts w:ascii="Times New Roman" w:hAnsi="Times New Roman"/>
          <w:iCs/>
          <w:sz w:val="24"/>
          <w:szCs w:val="24"/>
        </w:rPr>
        <w:t>Køleanlæg i Snapstinget</w:t>
      </w:r>
    </w:p>
    <w:p w14:paraId="12AC7783" w14:textId="77777777" w:rsidR="000734FE" w:rsidRPr="00A240A5" w:rsidRDefault="000734FE" w:rsidP="00030837">
      <w:pPr>
        <w:numPr>
          <w:ilvl w:val="0"/>
          <w:numId w:val="33"/>
        </w:numPr>
        <w:spacing w:after="0" w:line="224" w:lineRule="atLeast"/>
        <w:jc w:val="left"/>
        <w:rPr>
          <w:rFonts w:ascii="Times New Roman" w:hAnsi="Times New Roman"/>
          <w:iCs/>
          <w:sz w:val="24"/>
          <w:szCs w:val="24"/>
        </w:rPr>
      </w:pPr>
      <w:r w:rsidRPr="00A240A5">
        <w:rPr>
          <w:rFonts w:ascii="Times New Roman" w:hAnsi="Times New Roman"/>
          <w:iCs/>
          <w:sz w:val="24"/>
          <w:szCs w:val="24"/>
        </w:rPr>
        <w:t>Kortlæggelse af flugtveje på Folketingets arealer</w:t>
      </w:r>
    </w:p>
    <w:p w14:paraId="7D7195C2" w14:textId="77777777" w:rsidR="00DD1C16" w:rsidRPr="00A240A5" w:rsidRDefault="00DD1C16" w:rsidP="00030837">
      <w:pPr>
        <w:numPr>
          <w:ilvl w:val="0"/>
          <w:numId w:val="33"/>
        </w:numPr>
        <w:spacing w:after="0" w:line="224" w:lineRule="atLeast"/>
        <w:jc w:val="left"/>
        <w:rPr>
          <w:rFonts w:ascii="Times New Roman" w:hAnsi="Times New Roman"/>
          <w:iCs/>
          <w:sz w:val="24"/>
          <w:szCs w:val="24"/>
        </w:rPr>
      </w:pPr>
      <w:r w:rsidRPr="00A240A5">
        <w:rPr>
          <w:rFonts w:ascii="Times New Roman" w:hAnsi="Times New Roman"/>
          <w:iCs/>
          <w:sz w:val="24"/>
          <w:szCs w:val="24"/>
        </w:rPr>
        <w:t>Etablering af tårnrestaurant</w:t>
      </w:r>
    </w:p>
    <w:p w14:paraId="098B2406" w14:textId="77777777" w:rsidR="00030837" w:rsidRPr="00C32676" w:rsidRDefault="00030837" w:rsidP="00030837">
      <w:pPr>
        <w:rPr>
          <w:rFonts w:ascii="Times New Roman" w:hAnsi="Times New Roman"/>
          <w:sz w:val="24"/>
          <w:szCs w:val="24"/>
        </w:rPr>
      </w:pPr>
    </w:p>
    <w:bookmarkEnd w:id="0"/>
    <w:p w14:paraId="39F1A710" w14:textId="77777777" w:rsidR="00B56235" w:rsidRDefault="00B56235" w:rsidP="001D2382">
      <w:pPr>
        <w:rPr>
          <w:rFonts w:ascii="Times New Roman" w:hAnsi="Times New Roman"/>
          <w:sz w:val="24"/>
          <w:szCs w:val="24"/>
        </w:rPr>
      </w:pPr>
    </w:p>
    <w:sectPr w:rsidR="00B56235" w:rsidSect="00F9060C">
      <w:footerReference w:type="default" r:id="rId8"/>
      <w:footerReference w:type="first" r:id="rId9"/>
      <w:pgSz w:w="11907" w:h="16840" w:code="9"/>
      <w:pgMar w:top="1701" w:right="1134" w:bottom="1560" w:left="1134" w:header="709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A19C5" w14:textId="77777777" w:rsidR="00AD6175" w:rsidRDefault="00AD6175" w:rsidP="00914755">
      <w:pPr>
        <w:ind w:right="1957"/>
      </w:pPr>
      <w:r>
        <w:separator/>
      </w:r>
    </w:p>
  </w:endnote>
  <w:endnote w:type="continuationSeparator" w:id="0">
    <w:p w14:paraId="1DF6D2F5" w14:textId="77777777" w:rsidR="00AD6175" w:rsidRDefault="00AD6175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595DF" w14:textId="77777777" w:rsidR="0062582D" w:rsidRDefault="00F9060C">
    <w:pPr>
      <w:pStyle w:val="Sidefod"/>
      <w:jc w:val="right"/>
    </w:pPr>
    <w: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8C6C21">
      <w:rPr>
        <w:noProof/>
      </w:rPr>
      <w:t>1</w:t>
    </w:r>
    <w:r>
      <w:fldChar w:fldCharType="end"/>
    </w:r>
    <w:r>
      <w:t xml:space="preserve"> </w:t>
    </w:r>
  </w:p>
  <w:p w14:paraId="42B36434" w14:textId="77777777" w:rsidR="0062582D" w:rsidRDefault="008C6C2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A5D71" w14:textId="77777777" w:rsidR="0062582D" w:rsidRDefault="00F9060C">
    <w:pPr>
      <w:pStyle w:val="Sidefo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14:paraId="2D5FA479" w14:textId="77777777" w:rsidR="0062582D" w:rsidRDefault="008C6C2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2E316" w14:textId="77777777" w:rsidR="00AD6175" w:rsidRDefault="00AD6175" w:rsidP="00914755">
      <w:pPr>
        <w:ind w:right="1957"/>
      </w:pPr>
      <w:r>
        <w:separator/>
      </w:r>
    </w:p>
  </w:footnote>
  <w:footnote w:type="continuationSeparator" w:id="0">
    <w:p w14:paraId="26CD4E0A" w14:textId="77777777" w:rsidR="00AD6175" w:rsidRDefault="00AD6175" w:rsidP="00914755">
      <w:pPr>
        <w:ind w:right="19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34AB7"/>
    <w:multiLevelType w:val="hybridMultilevel"/>
    <w:tmpl w:val="074095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D661D"/>
    <w:multiLevelType w:val="hybridMultilevel"/>
    <w:tmpl w:val="4D902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35B3CC6"/>
    <w:multiLevelType w:val="hybridMultilevel"/>
    <w:tmpl w:val="62109A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9218D"/>
    <w:multiLevelType w:val="hybridMultilevel"/>
    <w:tmpl w:val="C628AA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A64219"/>
    <w:multiLevelType w:val="multilevel"/>
    <w:tmpl w:val="DA7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62B21B9"/>
    <w:multiLevelType w:val="hybridMultilevel"/>
    <w:tmpl w:val="F3B61E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EE376A"/>
    <w:multiLevelType w:val="hybridMultilevel"/>
    <w:tmpl w:val="F5427E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63E68"/>
    <w:multiLevelType w:val="hybridMultilevel"/>
    <w:tmpl w:val="ABB81E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F2FE2"/>
    <w:multiLevelType w:val="hybridMultilevel"/>
    <w:tmpl w:val="74823B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D3541"/>
    <w:multiLevelType w:val="multilevel"/>
    <w:tmpl w:val="9CD4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BD50012"/>
    <w:multiLevelType w:val="hybridMultilevel"/>
    <w:tmpl w:val="E4529CD4"/>
    <w:lvl w:ilvl="0" w:tplc="07245B0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3196B"/>
    <w:multiLevelType w:val="hybridMultilevel"/>
    <w:tmpl w:val="BE22D9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5665F"/>
    <w:multiLevelType w:val="hybridMultilevel"/>
    <w:tmpl w:val="309C1E1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4A2370"/>
    <w:multiLevelType w:val="hybridMultilevel"/>
    <w:tmpl w:val="2BD6F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D3B25"/>
    <w:multiLevelType w:val="hybridMultilevel"/>
    <w:tmpl w:val="78A030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22DB2"/>
    <w:multiLevelType w:val="hybridMultilevel"/>
    <w:tmpl w:val="C60E982E"/>
    <w:lvl w:ilvl="0" w:tplc="E0A80A3A">
      <w:start w:val="2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8" w15:restartNumberingAfterBreak="0">
    <w:nsid w:val="677A12E0"/>
    <w:multiLevelType w:val="hybridMultilevel"/>
    <w:tmpl w:val="C0A4C8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732BF"/>
    <w:multiLevelType w:val="hybridMultilevel"/>
    <w:tmpl w:val="9DA8CF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46EBF"/>
    <w:multiLevelType w:val="hybridMultilevel"/>
    <w:tmpl w:val="EBBAF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767CD"/>
    <w:multiLevelType w:val="hybridMultilevel"/>
    <w:tmpl w:val="F30A79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475AF2"/>
    <w:multiLevelType w:val="multilevel"/>
    <w:tmpl w:val="23862686"/>
    <w:lvl w:ilvl="0">
      <w:start w:val="1"/>
      <w:numFmt w:val="decimal"/>
      <w:lvlRestart w:val="0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5"/>
  </w:num>
  <w:num w:numId="14">
    <w:abstractNumId w:val="18"/>
  </w:num>
  <w:num w:numId="15">
    <w:abstractNumId w:val="10"/>
  </w:num>
  <w:num w:numId="16">
    <w:abstractNumId w:val="26"/>
  </w:num>
  <w:num w:numId="17">
    <w:abstractNumId w:val="19"/>
  </w:num>
  <w:num w:numId="18">
    <w:abstractNumId w:val="14"/>
  </w:num>
  <w:num w:numId="19">
    <w:abstractNumId w:val="17"/>
  </w:num>
  <w:num w:numId="20">
    <w:abstractNumId w:val="11"/>
  </w:num>
  <w:num w:numId="21">
    <w:abstractNumId w:val="23"/>
  </w:num>
  <w:num w:numId="22">
    <w:abstractNumId w:val="25"/>
  </w:num>
  <w:num w:numId="23">
    <w:abstractNumId w:val="29"/>
  </w:num>
  <w:num w:numId="24">
    <w:abstractNumId w:val="27"/>
  </w:num>
  <w:num w:numId="25">
    <w:abstractNumId w:val="21"/>
  </w:num>
  <w:num w:numId="26">
    <w:abstractNumId w:val="24"/>
  </w:num>
  <w:num w:numId="27">
    <w:abstractNumId w:val="28"/>
  </w:num>
  <w:num w:numId="28">
    <w:abstractNumId w:val="16"/>
  </w:num>
  <w:num w:numId="29">
    <w:abstractNumId w:val="30"/>
  </w:num>
  <w:num w:numId="30">
    <w:abstractNumId w:val="32"/>
  </w:num>
  <w:num w:numId="31">
    <w:abstractNumId w:val="22"/>
  </w:num>
  <w:num w:numId="32">
    <w:abstractNumId w:val="20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4" w:dllVersion="131078" w:nlCheck="1" w:checkStyle="0"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F9060C"/>
    <w:rsid w:val="000023AF"/>
    <w:rsid w:val="000068BD"/>
    <w:rsid w:val="00010640"/>
    <w:rsid w:val="00012305"/>
    <w:rsid w:val="00022B97"/>
    <w:rsid w:val="000276E4"/>
    <w:rsid w:val="00030837"/>
    <w:rsid w:val="000365E3"/>
    <w:rsid w:val="00036C8D"/>
    <w:rsid w:val="0004323A"/>
    <w:rsid w:val="00045961"/>
    <w:rsid w:val="000526EC"/>
    <w:rsid w:val="00052C78"/>
    <w:rsid w:val="0005484B"/>
    <w:rsid w:val="000734FE"/>
    <w:rsid w:val="000743EE"/>
    <w:rsid w:val="00076055"/>
    <w:rsid w:val="0009403D"/>
    <w:rsid w:val="000A15DB"/>
    <w:rsid w:val="000B2448"/>
    <w:rsid w:val="000D24F9"/>
    <w:rsid w:val="000D5669"/>
    <w:rsid w:val="000E4C7B"/>
    <w:rsid w:val="000E7ED1"/>
    <w:rsid w:val="000F3783"/>
    <w:rsid w:val="000F47C1"/>
    <w:rsid w:val="000F65E9"/>
    <w:rsid w:val="0010660A"/>
    <w:rsid w:val="001149D9"/>
    <w:rsid w:val="00140DA2"/>
    <w:rsid w:val="001558E9"/>
    <w:rsid w:val="00155B2A"/>
    <w:rsid w:val="0016657C"/>
    <w:rsid w:val="00171952"/>
    <w:rsid w:val="00175205"/>
    <w:rsid w:val="00193067"/>
    <w:rsid w:val="001B2E09"/>
    <w:rsid w:val="001B4EC4"/>
    <w:rsid w:val="001C4FC8"/>
    <w:rsid w:val="001C6D6D"/>
    <w:rsid w:val="001D1436"/>
    <w:rsid w:val="001D2382"/>
    <w:rsid w:val="001D541F"/>
    <w:rsid w:val="001D61C4"/>
    <w:rsid w:val="001E681C"/>
    <w:rsid w:val="0020134D"/>
    <w:rsid w:val="00202262"/>
    <w:rsid w:val="00206143"/>
    <w:rsid w:val="00207C3E"/>
    <w:rsid w:val="0021288C"/>
    <w:rsid w:val="002224E4"/>
    <w:rsid w:val="0022504A"/>
    <w:rsid w:val="00242745"/>
    <w:rsid w:val="00246405"/>
    <w:rsid w:val="00253E6A"/>
    <w:rsid w:val="00275EEF"/>
    <w:rsid w:val="00280A9B"/>
    <w:rsid w:val="0028496D"/>
    <w:rsid w:val="00285A4F"/>
    <w:rsid w:val="00287FEF"/>
    <w:rsid w:val="002A7543"/>
    <w:rsid w:val="002D0869"/>
    <w:rsid w:val="002E4957"/>
    <w:rsid w:val="002F777E"/>
    <w:rsid w:val="00302728"/>
    <w:rsid w:val="0030659F"/>
    <w:rsid w:val="00316E26"/>
    <w:rsid w:val="00322F72"/>
    <w:rsid w:val="00323BB5"/>
    <w:rsid w:val="003432FB"/>
    <w:rsid w:val="00357EF6"/>
    <w:rsid w:val="00364007"/>
    <w:rsid w:val="00376301"/>
    <w:rsid w:val="003A383F"/>
    <w:rsid w:val="003A6762"/>
    <w:rsid w:val="003C309C"/>
    <w:rsid w:val="003C7CD0"/>
    <w:rsid w:val="003D787B"/>
    <w:rsid w:val="0042631C"/>
    <w:rsid w:val="004317FD"/>
    <w:rsid w:val="00464A39"/>
    <w:rsid w:val="00475CA3"/>
    <w:rsid w:val="00480627"/>
    <w:rsid w:val="00487877"/>
    <w:rsid w:val="004A39E3"/>
    <w:rsid w:val="004B19B2"/>
    <w:rsid w:val="004D1724"/>
    <w:rsid w:val="004F4EEF"/>
    <w:rsid w:val="004F741A"/>
    <w:rsid w:val="00500436"/>
    <w:rsid w:val="00500E34"/>
    <w:rsid w:val="00516931"/>
    <w:rsid w:val="00521C97"/>
    <w:rsid w:val="00531BE4"/>
    <w:rsid w:val="0053424F"/>
    <w:rsid w:val="00535651"/>
    <w:rsid w:val="00543AE9"/>
    <w:rsid w:val="00555C24"/>
    <w:rsid w:val="0056154F"/>
    <w:rsid w:val="00566F25"/>
    <w:rsid w:val="005846EC"/>
    <w:rsid w:val="0058487C"/>
    <w:rsid w:val="005957F9"/>
    <w:rsid w:val="005A6249"/>
    <w:rsid w:val="005B3443"/>
    <w:rsid w:val="005B4949"/>
    <w:rsid w:val="005B5735"/>
    <w:rsid w:val="005C3E98"/>
    <w:rsid w:val="005D3378"/>
    <w:rsid w:val="005D3FC3"/>
    <w:rsid w:val="005E2279"/>
    <w:rsid w:val="005E30A5"/>
    <w:rsid w:val="005E7295"/>
    <w:rsid w:val="00612BD6"/>
    <w:rsid w:val="006134F8"/>
    <w:rsid w:val="00614C20"/>
    <w:rsid w:val="0062336C"/>
    <w:rsid w:val="006661C5"/>
    <w:rsid w:val="00666BA8"/>
    <w:rsid w:val="00690F14"/>
    <w:rsid w:val="006C4883"/>
    <w:rsid w:val="006D0857"/>
    <w:rsid w:val="006D201D"/>
    <w:rsid w:val="006F0B74"/>
    <w:rsid w:val="006F2E14"/>
    <w:rsid w:val="00731A22"/>
    <w:rsid w:val="00774694"/>
    <w:rsid w:val="00777F44"/>
    <w:rsid w:val="00781FA8"/>
    <w:rsid w:val="00783CCF"/>
    <w:rsid w:val="00794449"/>
    <w:rsid w:val="007A6B90"/>
    <w:rsid w:val="007B07C2"/>
    <w:rsid w:val="007B19E4"/>
    <w:rsid w:val="007B7049"/>
    <w:rsid w:val="007C43DA"/>
    <w:rsid w:val="007E326B"/>
    <w:rsid w:val="00803CF5"/>
    <w:rsid w:val="00805633"/>
    <w:rsid w:val="00805D82"/>
    <w:rsid w:val="00826160"/>
    <w:rsid w:val="00826D42"/>
    <w:rsid w:val="00833F17"/>
    <w:rsid w:val="00856B5D"/>
    <w:rsid w:val="00863353"/>
    <w:rsid w:val="00863A94"/>
    <w:rsid w:val="008674B8"/>
    <w:rsid w:val="008A2868"/>
    <w:rsid w:val="008B3515"/>
    <w:rsid w:val="008C2ACD"/>
    <w:rsid w:val="008C4D70"/>
    <w:rsid w:val="008C6C21"/>
    <w:rsid w:val="008D3F60"/>
    <w:rsid w:val="00914755"/>
    <w:rsid w:val="00915798"/>
    <w:rsid w:val="00916773"/>
    <w:rsid w:val="00933A3D"/>
    <w:rsid w:val="009352BE"/>
    <w:rsid w:val="009521E0"/>
    <w:rsid w:val="00955A56"/>
    <w:rsid w:val="0095742D"/>
    <w:rsid w:val="00960F96"/>
    <w:rsid w:val="0097142C"/>
    <w:rsid w:val="00971CDE"/>
    <w:rsid w:val="00991295"/>
    <w:rsid w:val="009A1579"/>
    <w:rsid w:val="009A35B9"/>
    <w:rsid w:val="009A4D6D"/>
    <w:rsid w:val="009B1DE3"/>
    <w:rsid w:val="009C0C90"/>
    <w:rsid w:val="009E1DC6"/>
    <w:rsid w:val="009F20CF"/>
    <w:rsid w:val="009F59BE"/>
    <w:rsid w:val="009F6744"/>
    <w:rsid w:val="009F6D2F"/>
    <w:rsid w:val="00A06E5A"/>
    <w:rsid w:val="00A077EA"/>
    <w:rsid w:val="00A1275B"/>
    <w:rsid w:val="00A240A5"/>
    <w:rsid w:val="00A27F3D"/>
    <w:rsid w:val="00A315F6"/>
    <w:rsid w:val="00A33793"/>
    <w:rsid w:val="00A42848"/>
    <w:rsid w:val="00A428EE"/>
    <w:rsid w:val="00A47D3F"/>
    <w:rsid w:val="00A53AB4"/>
    <w:rsid w:val="00A610C8"/>
    <w:rsid w:val="00A74488"/>
    <w:rsid w:val="00A8252C"/>
    <w:rsid w:val="00AA4F86"/>
    <w:rsid w:val="00AA5F2E"/>
    <w:rsid w:val="00AC5924"/>
    <w:rsid w:val="00AD6175"/>
    <w:rsid w:val="00AE3364"/>
    <w:rsid w:val="00AE3D0E"/>
    <w:rsid w:val="00AE4071"/>
    <w:rsid w:val="00AF1955"/>
    <w:rsid w:val="00AF7CB2"/>
    <w:rsid w:val="00B11BD7"/>
    <w:rsid w:val="00B13286"/>
    <w:rsid w:val="00B24694"/>
    <w:rsid w:val="00B24C81"/>
    <w:rsid w:val="00B26EEB"/>
    <w:rsid w:val="00B3798E"/>
    <w:rsid w:val="00B44BC8"/>
    <w:rsid w:val="00B45B87"/>
    <w:rsid w:val="00B467AF"/>
    <w:rsid w:val="00B470C8"/>
    <w:rsid w:val="00B56235"/>
    <w:rsid w:val="00B84D01"/>
    <w:rsid w:val="00BA003E"/>
    <w:rsid w:val="00BB121A"/>
    <w:rsid w:val="00BB1EBA"/>
    <w:rsid w:val="00BC3249"/>
    <w:rsid w:val="00BD0753"/>
    <w:rsid w:val="00BE094A"/>
    <w:rsid w:val="00BF25D9"/>
    <w:rsid w:val="00BF780D"/>
    <w:rsid w:val="00C322D0"/>
    <w:rsid w:val="00C32676"/>
    <w:rsid w:val="00C42341"/>
    <w:rsid w:val="00C805AA"/>
    <w:rsid w:val="00C95CAE"/>
    <w:rsid w:val="00CE58D2"/>
    <w:rsid w:val="00D10736"/>
    <w:rsid w:val="00D162AC"/>
    <w:rsid w:val="00D1655A"/>
    <w:rsid w:val="00D30ADE"/>
    <w:rsid w:val="00D52832"/>
    <w:rsid w:val="00D6112D"/>
    <w:rsid w:val="00D63882"/>
    <w:rsid w:val="00D7060F"/>
    <w:rsid w:val="00D801EB"/>
    <w:rsid w:val="00D86270"/>
    <w:rsid w:val="00D94187"/>
    <w:rsid w:val="00DA0382"/>
    <w:rsid w:val="00DA6465"/>
    <w:rsid w:val="00DB54B3"/>
    <w:rsid w:val="00DB5ACB"/>
    <w:rsid w:val="00DB65C6"/>
    <w:rsid w:val="00DD0884"/>
    <w:rsid w:val="00DD1C16"/>
    <w:rsid w:val="00DF164F"/>
    <w:rsid w:val="00DF26E7"/>
    <w:rsid w:val="00E12DB4"/>
    <w:rsid w:val="00E12F63"/>
    <w:rsid w:val="00E153E0"/>
    <w:rsid w:val="00E35B53"/>
    <w:rsid w:val="00E35D78"/>
    <w:rsid w:val="00E41D98"/>
    <w:rsid w:val="00E519EF"/>
    <w:rsid w:val="00E54B62"/>
    <w:rsid w:val="00E60DA8"/>
    <w:rsid w:val="00E741D2"/>
    <w:rsid w:val="00E7526E"/>
    <w:rsid w:val="00E80F9B"/>
    <w:rsid w:val="00E818F9"/>
    <w:rsid w:val="00E87F26"/>
    <w:rsid w:val="00EB4D29"/>
    <w:rsid w:val="00EC0709"/>
    <w:rsid w:val="00EC103A"/>
    <w:rsid w:val="00EC7090"/>
    <w:rsid w:val="00ED4359"/>
    <w:rsid w:val="00ED62F3"/>
    <w:rsid w:val="00EF5F1F"/>
    <w:rsid w:val="00F02424"/>
    <w:rsid w:val="00F025AC"/>
    <w:rsid w:val="00F05402"/>
    <w:rsid w:val="00F06980"/>
    <w:rsid w:val="00F24A0A"/>
    <w:rsid w:val="00F34BA7"/>
    <w:rsid w:val="00F37933"/>
    <w:rsid w:val="00F46105"/>
    <w:rsid w:val="00F52AE9"/>
    <w:rsid w:val="00F73DD6"/>
    <w:rsid w:val="00F822C4"/>
    <w:rsid w:val="00F86F51"/>
    <w:rsid w:val="00F9060C"/>
    <w:rsid w:val="00FA0C98"/>
    <w:rsid w:val="00FA1763"/>
    <w:rsid w:val="00FC23BC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AA198E"/>
  <w15:docId w15:val="{E651D68A-BC45-4867-A951-45D12FEE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60C"/>
    <w:pPr>
      <w:spacing w:after="200" w:line="276" w:lineRule="auto"/>
      <w:ind w:right="0"/>
    </w:pPr>
    <w:rPr>
      <w:rFonts w:ascii="Arial" w:hAnsi="Arial"/>
      <w:lang w:eastAsia="en-US" w:bidi="en-US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12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F025AC"/>
    <w:pPr>
      <w:keepNext/>
      <w:numPr>
        <w:ilvl w:val="1"/>
        <w:numId w:val="12"/>
      </w:numPr>
      <w:spacing w:line="240" w:lineRule="auto"/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12"/>
      </w:numPr>
      <w:spacing w:line="240" w:lineRule="auto"/>
      <w:outlineLvl w:val="2"/>
    </w:pPr>
    <w:rPr>
      <w:b/>
      <w:bCs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12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 w:val="0"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spacing w:before="200" w:after="300" w:line="312" w:lineRule="auto"/>
    </w:pPr>
    <w:rPr>
      <w:b/>
      <w:bCs/>
    </w:rPr>
  </w:style>
  <w:style w:type="paragraph" w:styleId="Noteoverskrift">
    <w:name w:val="Note Heading"/>
    <w:basedOn w:val="Normal"/>
    <w:next w:val="Normal"/>
    <w:rsid w:val="001B2E09"/>
  </w:style>
  <w:style w:type="paragraph" w:styleId="Liste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5"/>
      </w:numPr>
    </w:pPr>
  </w:style>
  <w:style w:type="paragraph" w:styleId="Opstilling-talellerbogst">
    <w:name w:val="List Number"/>
    <w:basedOn w:val="Normal"/>
    <w:rsid w:val="001B2E09"/>
    <w:pPr>
      <w:numPr>
        <w:numId w:val="6"/>
      </w:numPr>
    </w:pPr>
  </w:style>
  <w:style w:type="paragraph" w:styleId="Opstilling-talellerbogst2">
    <w:name w:val="List Number 2"/>
    <w:basedOn w:val="Normal"/>
    <w:rsid w:val="001B2E09"/>
    <w:pPr>
      <w:numPr>
        <w:numId w:val="7"/>
      </w:numPr>
    </w:pPr>
  </w:style>
  <w:style w:type="paragraph" w:styleId="Opstilling-talellerbogst3">
    <w:name w:val="List Number 3"/>
    <w:basedOn w:val="Normal"/>
    <w:rsid w:val="001B2E09"/>
    <w:pPr>
      <w:numPr>
        <w:numId w:val="8"/>
      </w:numPr>
    </w:pPr>
  </w:style>
  <w:style w:type="paragraph" w:styleId="Opstilling-talellerbogst4">
    <w:name w:val="List Number 4"/>
    <w:basedOn w:val="Normal"/>
    <w:rsid w:val="001B2E09"/>
    <w:pPr>
      <w:numPr>
        <w:numId w:val="9"/>
      </w:numPr>
    </w:pPr>
  </w:style>
  <w:style w:type="paragraph" w:styleId="Opstilling-talellerbogst5">
    <w:name w:val="List Number 5"/>
    <w:basedOn w:val="Normal"/>
    <w:rsid w:val="001B2E09"/>
    <w:pPr>
      <w:numPr>
        <w:numId w:val="10"/>
      </w:numPr>
    </w:pPr>
  </w:style>
  <w:style w:type="paragraph" w:styleId="Liste2">
    <w:name w:val="List 2"/>
    <w:basedOn w:val="Normal"/>
    <w:rsid w:val="001B2E09"/>
    <w:pPr>
      <w:ind w:left="566" w:hanging="283"/>
    </w:pPr>
  </w:style>
  <w:style w:type="paragraph" w:styleId="Liste3">
    <w:name w:val="List 3"/>
    <w:basedOn w:val="Normal"/>
    <w:rsid w:val="001B2E09"/>
    <w:pPr>
      <w:ind w:left="849" w:hanging="283"/>
    </w:pPr>
  </w:style>
  <w:style w:type="paragraph" w:styleId="Liste4">
    <w:name w:val="List 4"/>
    <w:basedOn w:val="Normal"/>
    <w:rsid w:val="001B2E09"/>
    <w:pPr>
      <w:ind w:left="1132" w:hanging="283"/>
    </w:pPr>
  </w:style>
  <w:style w:type="paragraph" w:styleId="Liste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link w:val="SidefodTegn"/>
    <w:uiPriority w:val="99"/>
    <w:rsid w:val="001B2E09"/>
    <w:pPr>
      <w:jc w:val="center"/>
    </w:pPr>
    <w:rPr>
      <w:sz w:val="14"/>
    </w:rPr>
  </w:style>
  <w:style w:type="paragraph" w:styleId="Sidehoved">
    <w:name w:val="header"/>
    <w:basedOn w:val="Normal"/>
    <w:rsid w:val="001B2E09"/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11"/>
      </w:numPr>
      <w:tabs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customStyle="1" w:styleId="Overskrift2Tegn">
    <w:name w:val="Overskrift 2 Tegn"/>
    <w:link w:val="Overskrift2"/>
    <w:rsid w:val="00F9060C"/>
    <w:rPr>
      <w:rFonts w:ascii="Arial" w:hAnsi="Arial"/>
      <w:b/>
      <w:bCs/>
      <w:iCs/>
      <w:szCs w:val="28"/>
      <w:lang w:eastAsia="en-US" w:bidi="en-US"/>
    </w:rPr>
  </w:style>
  <w:style w:type="character" w:customStyle="1" w:styleId="SidefodTegn">
    <w:name w:val="Sidefod Tegn"/>
    <w:link w:val="Sidefod"/>
    <w:uiPriority w:val="99"/>
    <w:rsid w:val="00F9060C"/>
    <w:rPr>
      <w:bCs/>
      <w:sz w:val="14"/>
    </w:rPr>
  </w:style>
  <w:style w:type="character" w:customStyle="1" w:styleId="KommentartekstTegn">
    <w:name w:val="Kommentartekst Tegn"/>
    <w:link w:val="Kommentartekst"/>
    <w:semiHidden/>
    <w:rsid w:val="00F9060C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F9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060C"/>
    <w:rPr>
      <w:rFonts w:ascii="Tahoma" w:hAnsi="Tahoma" w:cs="Tahoma"/>
      <w:sz w:val="16"/>
      <w:szCs w:val="16"/>
      <w:lang w:eastAsia="en-US" w:bidi="en-US"/>
    </w:rPr>
  </w:style>
  <w:style w:type="paragraph" w:styleId="Kommentaremne">
    <w:name w:val="annotation subject"/>
    <w:basedOn w:val="Kommentartekst"/>
    <w:next w:val="Kommentartekst"/>
    <w:link w:val="KommentaremneTegn"/>
    <w:rsid w:val="00FC23BC"/>
    <w:pPr>
      <w:spacing w:line="240" w:lineRule="auto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C23BC"/>
    <w:rPr>
      <w:rFonts w:ascii="Arial" w:hAnsi="Arial"/>
      <w:b/>
      <w:bCs/>
      <w:sz w:val="23"/>
      <w:lang w:eastAsia="en-US" w:bidi="en-US"/>
    </w:rPr>
  </w:style>
  <w:style w:type="character" w:styleId="Pladsholdertekst">
    <w:name w:val="Placeholder Text"/>
    <w:basedOn w:val="Standardskrifttypeiafsnit"/>
    <w:uiPriority w:val="99"/>
    <w:semiHidden/>
    <w:rsid w:val="0005484B"/>
    <w:rPr>
      <w:color w:val="FFFFFF"/>
    </w:rPr>
  </w:style>
  <w:style w:type="character" w:styleId="Hyperlink">
    <w:name w:val="Hyperlink"/>
    <w:basedOn w:val="Standardskrifttypeiafsnit"/>
    <w:unhideWhenUsed/>
    <w:rsid w:val="00E60DA8"/>
    <w:rPr>
      <w:color w:val="0000FF" w:themeColor="hyperlink"/>
      <w:u w:val="single"/>
    </w:rPr>
  </w:style>
  <w:style w:type="character" w:styleId="BesgtLink">
    <w:name w:val="FollowedHyperlink"/>
    <w:basedOn w:val="Standardskrifttypeiafsnit"/>
    <w:semiHidden/>
    <w:unhideWhenUsed/>
    <w:rsid w:val="000734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2F82-A62D-47D4-BE6F-3D9C3823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343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Bjerre Clausen</dc:creator>
  <cp:keywords/>
  <dc:description/>
  <cp:lastModifiedBy>Morten Thorsøe</cp:lastModifiedBy>
  <cp:revision>14</cp:revision>
  <dcterms:created xsi:type="dcterms:W3CDTF">2016-09-24T12:36:00Z</dcterms:created>
  <dcterms:modified xsi:type="dcterms:W3CDTF">2016-10-28T14:21:00Z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